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Default Extension="bmp" ContentType="image/bmp"/>
  <Default Extension="emf" ContentType="image/x-emf"/>
  <Default Extension="wmf" ContentType="image/x-wmf"/>
  <Default Extension="gif" ContentType="image/gif"/>
  <Default Extension="ico" ContentType="image/x-icon"/>
  <Default Extension="tif" ContentType="image/tiff"/>
  <Default Extension="tiff" ContentType="image/tiff"/>
  <Default Extension="jpeg" ContentType="image/jpeg"/>
  <Default Extension="jpg" ContentType="image/jpeg"/>
  <Default Extension="svg" ContentType="image/svg+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fontTable.xml" ContentType="application/vnd.openxmlformats-officedocument.wordprocessingml.fontTable+xml"/>
  <Override PartName="/word/styles.xml" ContentType="application/vnd.openxmlformats-officedocument.wordprocessingml.styles+xml"/>
  <Override PartName="/word/settings.xml" ContentType="application/vnd.openxmlformats-officedocument.wordprocessingml.settings+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footer1.xml" ContentType="application/vnd.openxmlformats-officedocument.wordprocessingml.footer+xml"/>
</Types>
</file>

<file path=_rels/.rels>&#65279;<?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 Id="rId4" Type="http://schemas.openxmlformats.org/officeDocument/2006/relationships/custom-properties" Target="docProps/custom.xml"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aink="http://schemas.microsoft.com/office/drawing/2016/ink" xmlns:am3d="http://schemas.microsoft.com/office/drawing/2017/model3d" xmlns:w16cex="http://schemas.microsoft.com/office/word/2018/wordml/cex" xmlns:w16cid="http://schemas.microsoft.com/office/word/2016/wordml/cid" xmlns:w16sdtdh="http://schemas.microsoft.com/office/word/2020/wordml/sdtdatahash" xmlns:w16se="http://schemas.microsoft.com/office/word/2015/wordml/symex" xmlns:w16="http://schemas.microsoft.com/office/word/2018/wordml" xmlns:c="http://schemas.openxmlformats.org/drawingml/2006/chart" mc:Ignorable="w14 w15 w16se w16cid w16 w16cex w16sdtdh wp14">
  <w:body>
    <w:p w14:paraId="353D0CE5">
      <w:pPr>
        <w:pStyle w:val="NoSpacing1"/>
        <w:pBdr>
          <w:bottom w:val="single" w:color="7F7F7F" w:sz="6" w:space="4"/>
        </w:pBdr>
        <w:spacing/>
        <w:jc w:val="center"/>
        <w:rPr>
          <w:color w:val="808080"/>
          <w:sz w:val="96"/>
          <w:szCs w:val="96"/>
        </w:rPr>
      </w:pPr>
      <w:bookmarkStart w:id="2" w:name="_Hlk40952974"/>
      <w:bookmarkStart w:id="3" w:name="_Hlk36202842"/>
      <w:bookmarkEnd w:id="2"/>
      <w:sdt>
        <w:sdtPr>
          <w:rPr>
            <w:color w:val="808080"/>
            <w:sz w:val="96"/>
            <w:szCs w:val="96"/>
          </w:rPr>
          <w:alias w:val="Title"/>
          <w:id w:val="923840694"/>
          <w:text/>
          <w:dataBinding w:prefixMappings="xmlns:ns0='http://purl.org/dc/elements/1.1/' xmlns:ns1='http://schemas.openxmlformats.org/package/2006/metadata/core-properties' " w:xpath="/ns1:coreProperties[1]/ns0:title[1]" w:storeItemID="{6C3C8BC8-F283-45AE-878A-BAB7291924A1}"/>
        </w:sdtPr>
        <w:sdtEndPr>
          <w:rPr/>
        </w:sdtEndPr>
        <w:sdtContent>
          <w:r>
            <w:rPr>
              <w:color w:val="808080"/>
              <w:sz w:val="96"/>
              <w:szCs w:val="96"/>
            </w:rPr>
            <w:t xml:space="preserve">ATIC Accessibility</w:t>
          </w:r>
        </w:sdtContent>
      </w:sdt>
    </w:p>
    <w:p w14:paraId="4FB8DFEE">
      <w:pPr>
        <w:pStyle w:val="NoSpacing1"/>
        <w:spacing w:before="240"/>
        <w:jc w:val="center"/>
        <w:rPr>
          <w:color w:val="006633"/>
          <w:kern w:val="0"/>
          <w:sz w:val="56"/>
          <w:szCs w:val="56"/>
          <w14:ligatures w14:val="none"/>
        </w:rPr>
      </w:pPr>
      <w:r>
        <w:rPr>
          <w:color w:val="006633"/>
          <w:kern w:val="0"/>
          <w:sz w:val="56"/>
          <w:szCs w:val="56"/>
          <w14:ligatures w14:val="none"/>
        </w:rPr>
        <w:t xml:space="preserve">To support the accessible community in making informed travel decisions for their individual needs</w:t>
      </w:r>
    </w:p>
    <w:p w14:paraId="625C5466">
      <w:pPr>
        <w:tabs>
          <w:tab w:val="left" w:pos="5572"/>
        </w:tabs>
        <w:spacing/>
        <w:rPr/>
      </w:pPr>
      <w:r>
        <w:rPr/>
        <w:tab/>
        <w:t xml:space="preserve"/>
      </w:r>
    </w:p>
    <w:p w14:paraId="7DAF0442">
      <w:pPr>
        <w:tabs>
          <w:tab w:val="left" w:pos="5572"/>
        </w:tabs>
        <w:spacing/>
        <w:jc w:val="center"/>
        <w:rPr/>
      </w:pPr>
    </w:p>
    <w:p w14:paraId="2ACA243C">
      <w:pPr>
        <w:tabs>
          <w:tab w:val="left" w:pos="5572"/>
        </w:tabs>
        <w:spacing/>
        <w:jc w:val="center"/>
        <w:rPr/>
      </w:pPr>
    </w:p>
    <w:p w14:paraId="5C327878">
      <w:pPr>
        <w:tabs>
          <w:tab w:val="left" w:pos="5572"/>
        </w:tabs>
        <w:spacing/>
        <w:jc w:val="center"/>
        <w:rPr/>
      </w:pPr>
    </w:p>
    <w:p w14:paraId="3AE441EE">
      <w:pPr>
        <w:tabs>
          <w:tab w:val="left" w:pos="5572"/>
        </w:tabs>
        <w:spacing/>
        <w:jc w:val="center"/>
        <w:rPr/>
      </w:pPr>
    </w:p>
    <w:p w14:paraId="70C36A49">
      <w:pPr>
        <w:tabs>
          <w:tab w:val="left" w:pos="5572"/>
        </w:tabs>
        <w:spacing/>
        <w:jc w:val="center"/>
        <w:rPr/>
      </w:pPr>
    </w:p>
    <w:p w14:paraId="4E72860F">
      <w:pPr>
        <w:tabs>
          <w:tab w:val="left" w:pos="5572"/>
        </w:tabs>
        <w:spacing/>
        <w:jc w:val="center"/>
        <w:rPr/>
      </w:pPr>
    </w:p>
    <w:p w14:paraId="4A324856">
      <w:pPr>
        <w:tabs>
          <w:tab w:val="left" w:pos="5572"/>
        </w:tabs>
        <w:spacing/>
        <w:jc w:val="center"/>
        <w:rPr/>
      </w:pPr>
    </w:p>
    <w:p w14:paraId="5D880620">
      <w:pPr>
        <w:tabs>
          <w:tab w:val="left" w:pos="5572"/>
        </w:tabs>
        <w:spacing/>
        <w:jc w:val="center"/>
        <w:rPr/>
      </w:pPr>
    </w:p>
    <w:p w14:paraId="678213E8">
      <w:pPr>
        <w:tabs>
          <w:tab w:val="left" w:pos="5572"/>
        </w:tabs>
        <w:spacing/>
        <w:jc w:val="center"/>
        <w:rPr/>
      </w:pPr>
    </w:p>
    <w:p w14:paraId="09414DAF">
      <w:pPr>
        <w:tabs>
          <w:tab w:val="left" w:pos="5572"/>
        </w:tabs>
        <w:spacing/>
        <w:jc w:val="center"/>
        <w:rPr/>
      </w:pPr>
    </w:p>
    <w:p w14:paraId="2D8AA65E">
      <w:pPr>
        <w:tabs>
          <w:tab w:val="left" w:pos="5572"/>
        </w:tabs>
        <w:spacing/>
        <w:jc w:val="center"/>
        <w:rPr/>
      </w:pPr>
    </w:p>
    <w:p w14:paraId="6BDD04B5">
      <w:pPr>
        <w:tabs>
          <w:tab w:val="left" w:pos="5572"/>
        </w:tabs>
        <w:spacing/>
        <w:jc w:val="center"/>
        <w:rPr/>
      </w:pPr>
    </w:p>
    <w:p w14:paraId="6128051F">
      <w:pPr>
        <w:tabs>
          <w:tab w:val="left" w:pos="5572"/>
        </w:tabs>
        <w:spacing/>
        <w:jc w:val="center"/>
        <w:rPr/>
      </w:pPr>
    </w:p>
    <w:p w14:paraId="1CCF542A">
      <w:pPr>
        <w:tabs>
          <w:tab w:val="left" w:pos="5572"/>
        </w:tabs>
        <w:spacing/>
        <w:jc w:val="center"/>
        <w:rPr/>
      </w:pPr>
    </w:p>
    <w:p w14:paraId="21CE7EFC">
      <w:pPr>
        <w:tabs>
          <w:tab w:val="left" w:pos="5572"/>
        </w:tabs>
        <w:spacing/>
        <w:jc w:val="center"/>
        <w:rPr/>
        <w:sectPr>
          <w:footerReference w:type="default" r:id="rId1"/>
          <w:type w:val="continuous"/>
          <w:pgSz w:w="11906" w:h="16838"/>
          <w:pgMar w:top="1440" w:right="1440" w:bottom="1440" w:left="1440" w:header="708" w:footer="708" w:gutter="0"/>
          <w:pgBorders/>
          <w:pgNumType w:fmt="decimal"/>
          <w:cols w:num="1" w:equalWidth="1" w:space="708"/>
          <w:docGrid w:linePitch="360"/>
        </w:sectPr>
      </w:pPr>
    </w:p>
    <w:p w14:paraId="1DCF8469">
      <w:pPr>
        <w:tabs>
          <w:tab w:val="left" w:pos="3735"/>
        </w:tabs>
        <w:spacing/>
        <w:rPr>
          <w:sz w:val="28"/>
          <w:szCs w:val="28"/>
        </w:rPr>
      </w:pPr>
      <w:r>
        <w:rPr>
          <w:sz w:val="28"/>
          <w:szCs w:val="28"/>
        </w:rPr>
        <w:t xml:space="preserve">This report prepared for:</w:t>
      </w:r>
      <w:r>
        <w:rPr>
          <w:sz w:val="28"/>
          <w:szCs w:val="28"/>
        </w:rPr>
        <w:tab/>
        <w:t xml:space="preserve"/>
      </w:r>
    </w:p>
    <w:tbl>
      <w:tblPr>
        <w:tblStyle w:val="TableGrid"/>
        <w:tblW w:w="8634" w:type="dxa"/>
        <w:tblBorders>
          <w:top w:val="single" w:color="7F7F7F" w:sz="8" w:space="0"/>
          <w:left w:val="single" w:color="7F7F7F" w:sz="8" w:space="0"/>
          <w:bottom w:val="single" w:color="7F7F7F" w:sz="8" w:space="0"/>
          <w:right w:val="single" w:color="7F7F7F" w:sz="8" w:space="0"/>
          <w:insideH w:val="single" w:color="7F7F7F" w:sz="8" w:space="0"/>
          <w:insideV w:val="single" w:color="7F7F7F" w:sz="8" w:space="0"/>
        </w:tblBorders>
        <w:tblLook w:val="04A0" w:firstRow="1" w:lastRow="0" w:firstColumn="1" w:lastColumn="0" w:noHBand="0" w:noVBand="1"/>
      </w:tblPr>
      <w:tblGrid>
        <w:gridCol w:w="2835"/>
        <w:gridCol w:w="5799"/>
      </w:tblGrid>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Business name:</w:t>
            </w:r>
          </w:p>
        </w:tc>
        <w:tc>
          <w:tcPr>
            <w:tcW w:type="dxa" w:w="5799"/>
            <w:tcBorders>
              <w:top w:val="nil"/>
              <w:left w:val="nil"/>
              <w:bottom w:val="single" w:color="7F7F7F" w:sz="8" w:space="0"/>
              <w:right w:val="nil"/>
            </w:tcBorders>
            <w:hideMark/>
          </w:tcPr>
          <w:p>
            <w:pPr>
              <w:spacing/>
              <w:rPr>
                <w:color w:val="000000"/>
                <w:sz w:val="28"/>
                <w:szCs w:val="28"/>
              </w:rPr>
            </w:pPr>
            <w:r>
              <w:rPr>
                <w:sz w:val="28"/>
                <w:szCs w:val="28"/>
              </w:rPr>
              <w:t xml:space="preserve">Perth Wildlife Encounters</w:t>
            </w:r>
          </w:p>
        </w:tc>
      </w:tr>
      <w:tr>
        <w:trPr>
          <w:trHeight w:val="392"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Address:</w:t>
            </w:r>
          </w:p>
        </w:tc>
        <w:tc>
          <w:tcPr>
            <w:tcW w:type="dxa" w:w="5799"/>
            <w:tcBorders>
              <w:top w:val="single" w:color="7F7F7F" w:sz="8" w:space="0"/>
              <w:left w:val="nil"/>
              <w:bottom w:val="single" w:color="7F7F7F" w:sz="8" w:space="0"/>
              <w:right w:val="nil"/>
            </w:tcBorders>
          </w:tcPr>
          <w:p>
            <w:pPr>
              <w:spacing/>
              <w:rPr>
                <w:sz w:val="28"/>
                <w:szCs w:val="28"/>
              </w:rPr>
            </w:pPr>
            <w:r>
              <w:rPr>
                <w:color w:val="000000"/>
                <w:sz w:val="28"/>
                <w:szCs w:val="28"/>
              </w:rPr>
              <w:t xml:space="preserve">153 Arcadia Drive</w:t>
            </w:r>
          </w:p>
        </w:tc>
      </w:tr>
      <w:tr>
        <w:trPr>
          <w:trHeight w:val="60"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Town:</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Shoalwater</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for enquiries:</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Tracy Brown</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Number:</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(08) 9591 1333</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Contact Email:</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info@dolphins.com.au</w:t>
            </w:r>
          </w:p>
        </w:tc>
      </w:tr>
      <w:tr>
        <w:trPr>
          <w:trHeight w:val="60" w:hRule="atLeast"/>
        </w:trPr>
        <w:tc>
          <w:tcPr>
            <w:tcW w:type="dxa" w:w="2835"/>
            <w:tcBorders>
              <w:top w:val="nil"/>
              <w:left w:val="nil"/>
              <w:bottom w:val="nil"/>
              <w:right w:val="nil"/>
            </w:tcBorders>
            <w:shd w:fill="FFFFFF" w:color="auto" w:val="clear"/>
          </w:tcPr>
          <w:p>
            <w:pPr>
              <w:spacing/>
              <w:rPr>
                <w:sz w:val="28"/>
                <w:szCs w:val="28"/>
              </w:rPr>
            </w:pPr>
            <w:r>
              <w:rPr>
                <w:sz w:val="28"/>
                <w:szCs w:val="28"/>
              </w:rPr>
              <w:t xml:space="preserve">Website:</w:t>
            </w:r>
          </w:p>
        </w:tc>
        <w:tc>
          <w:tcPr>
            <w:tcW w:type="dxa" w:w="5799"/>
            <w:tcBorders>
              <w:top w:val="single" w:color="7F7F7F" w:sz="8" w:space="0"/>
              <w:left w:val="nil"/>
              <w:bottom w:val="single" w:color="7F7F7F" w:sz="8" w:space="0"/>
              <w:right w:val="nil"/>
            </w:tcBorders>
          </w:tcPr>
          <w:p>
            <w:pPr>
              <w:spacing/>
              <w:rPr>
                <w:sz w:val="28"/>
                <w:szCs w:val="28"/>
              </w:rPr>
            </w:pPr>
            <w:r>
              <w:rPr>
                <w:sz w:val="28"/>
                <w:szCs w:val="28"/>
              </w:rPr>
              <w:t xml:space="preserve">www.penguinisland.com.au</w:t>
            </w:r>
          </w:p>
        </w:tc>
      </w:tr>
      <w:tr>
        <w:trPr>
          <w:trHeight w:val="379" w:hRule="atLeast"/>
        </w:trPr>
        <w:tc>
          <w:tcPr>
            <w:tcW w:type="dxa" w:w="2835"/>
            <w:tcBorders>
              <w:top w:val="nil"/>
              <w:left w:val="nil"/>
              <w:bottom w:val="nil"/>
              <w:right w:val="nil"/>
            </w:tcBorders>
            <w:shd w:fill="FFFFFF" w:color="auto" w:val="clear"/>
            <w:hideMark/>
          </w:tcPr>
          <w:p>
            <w:pPr>
              <w:spacing/>
              <w:rPr>
                <w:sz w:val="28"/>
                <w:szCs w:val="28"/>
              </w:rPr>
            </w:pPr>
            <w:r>
              <w:rPr>
                <w:sz w:val="28"/>
                <w:szCs w:val="28"/>
              </w:rPr>
              <w:t xml:space="preserve">Date:</w:t>
            </w:r>
          </w:p>
        </w:tc>
        <w:tc>
          <w:tcPr>
            <w:tcW w:type="dxa" w:w="5799"/>
            <w:tcBorders>
              <w:top w:val="single" w:color="7F7F7F" w:sz="8" w:space="0"/>
              <w:left w:val="nil"/>
              <w:bottom w:val="single" w:color="7F7F7F" w:sz="8" w:space="0"/>
              <w:right w:val="nil"/>
            </w:tcBorders>
            <w:hideMark/>
          </w:tcPr>
          <w:p>
            <w:pPr>
              <w:spacing/>
              <w:rPr>
                <w:color w:val="000000"/>
                <w:sz w:val="28"/>
                <w:szCs w:val="28"/>
              </w:rPr>
            </w:pPr>
            <w:r>
              <w:rPr>
                <w:sz w:val="28"/>
                <w:szCs w:val="28"/>
              </w:rPr>
              <w:t xml:space="preserve">2026-06-21 06:59</w:t>
            </w:r>
          </w:p>
        </w:tc>
      </w:tr>
    </w:tbl>
    <w:p w14:paraId="50E51090">
      <w:pPr>
        <w:tabs>
          <w:tab w:val="left" w:pos="3735"/>
        </w:tabs>
        <w:spacing/>
        <w:rPr>
          <w:sz w:val="28"/>
          <w:szCs w:val="28"/>
        </w:rPr>
      </w:pPr>
    </w:p>
    <w:sdt>
      <w:sdtPr>
        <w:rPr/>
        <w:id w:val="-1759435426"/>
        <w:docPartObj>
          <w:docPartGallery w:val="Table of Contents"/>
          <w:docPartUnique/>
        </w:docPartObj>
      </w:sdtPr>
      <w:sdtEndPr>
        <w:rPr>
          <w:b/>
          <w:bCs/>
          <w:noProof/>
        </w:rPr>
      </w:sdtEndPr>
      <w:sdtContent>
        <w:p w14:paraId="31B14432">
          <w:pPr>
            <w:spacing/>
            <w:jc w:val="center"/>
            <w:rPr/>
          </w:pPr>
          <w:r>
            <w:rPr>
              <w:color w:val="2F5496"/>
              <w:sz w:val="44"/>
              <w:szCs w:val="44"/>
            </w:rPr>
            <w:t xml:space="preserve">ATIC </w:t>
          </w:r>
          <w:r>
            <w:rPr>
              <w:color w:val="2F5496"/>
              <w:sz w:val="48"/>
              <w:szCs w:val="48"/>
            </w:rPr>
            <w:t xml:space="preserve">Accessibility</w:t>
          </w:r>
        </w:p>
        <w:p w14:paraId="4740F19C">
          <w:pPr>
            <w:spacing/>
            <w:ind w:left="360"/>
            <w:rPr>
              <w:szCs w:val="24"/>
            </w:rPr>
          </w:pPr>
          <w:r>
            <w:rPr>
              <w:szCs w:val="24"/>
            </w:rPr>
            <w:t xml:space="preserve">The following pages provides travellers with information on the businesses facilities and amenities which aims to support the traveller to make an informed decision on whether the business is suitable for their individual needs.</w:t>
          </w:r>
        </w:p>
        <w:p>
          <w:pPr>
            <w:pStyle w:val="TOC1"/>
            <w:tabs>
              <w:tab w:val="right" w:leader="dot" w:pos="9016"/>
            </w:tabs>
            <w:spacing/>
            <w:rPr/>
          </w:pPr>
          <w:r>
            <w:rPr/>
            <w:fldChar w:fldCharType="begin"/>
          </w:r>
          <w:r>
            <w:rPr/>
            <w:instrText xml:space="preserve"> TOC \o "1-3" \h \z \u </w:instrText>
          </w:r>
          <w:r>
            <w:rPr/>
            <w:fldChar w:fldCharType="separate"/>
          </w:r>
          <w:r>
            <w:rPr>
              <w:rStyle w:val="Hyperlink"/>
            </w:rPr>
            <w:fldChar w:fldCharType="begin"/>
          </w:r>
          <w:r>
            <w:rPr/>
            <w:instrText xml:space="preserve">HYPERLINK \l "_Toc0000000001"</w:instrText>
          </w:r>
          <w:r>
            <w:rPr>
              <w:rStyle w:val="Hyperlink"/>
            </w:rPr>
            <w:fldChar w:fldCharType="separate"/>
          </w:r>
          <w:r>
            <w:rPr>
              <w:rStyle w:val="Hyperlink"/>
            </w:rPr>
            <w:t xml:space="preserve">OVERVIEW</w:t>
          </w:r>
          <w:r>
            <w:rPr/>
            <w:tab/>
            <w:t xml:space="preserve"/>
          </w:r>
          <w:r>
            <w:rPr/>
            <w:fldChar w:fldCharType="begin"/>
          </w:r>
          <w:r>
            <w:rPr/>
            <w:instrText xml:space="preserve">PAGEREF _Toc0000000001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"_Toc0000000002"</w:instrText>
          </w:r>
          <w:r>
            <w:rPr>
              <w:rStyle w:val="Hyperlink"/>
            </w:rPr>
            <w:fldChar w:fldCharType="separate"/>
          </w:r>
          <w:r>
            <w:rPr>
              <w:rStyle w:val="Hyperlink"/>
            </w:rPr>
            <w:t xml:space="preserve">Business Overview</w:t>
          </w:r>
          <w:r>
            <w:rPr/>
            <w:tab/>
            <w:t xml:space="preserve"/>
          </w:r>
          <w:r>
            <w:rPr/>
            <w:fldChar w:fldCharType="begin"/>
          </w:r>
          <w:r>
            <w:rPr/>
            <w:instrText xml:space="preserve">PAGEREF _Toc0000000002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"_Toc0000000003"</w:instrText>
          </w:r>
          <w:r>
            <w:rPr>
              <w:rStyle w:val="Hyperlink"/>
            </w:rPr>
            <w:fldChar w:fldCharType="separate"/>
          </w:r>
          <w:r>
            <w:rPr>
              <w:rStyle w:val="Hyperlink"/>
            </w:rPr>
            <w:t xml:space="preserve">Bookings</w:t>
          </w:r>
          <w:r>
            <w:rPr/>
            <w:tab/>
            <w:t xml:space="preserve"/>
          </w:r>
          <w:r>
            <w:rPr/>
            <w:fldChar w:fldCharType="begin"/>
          </w:r>
          <w:r>
            <w:rPr/>
            <w:instrText xml:space="preserve">PAGEREF _Toc0000000003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"_Toc0000000004"</w:instrText>
          </w:r>
          <w:r>
            <w:rPr>
              <w:rStyle w:val="Hyperlink"/>
            </w:rPr>
            <w:fldChar w:fldCharType="separate"/>
          </w:r>
          <w:r>
            <w:rPr>
              <w:rStyle w:val="Hyperlink"/>
            </w:rPr>
            <w:t xml:space="preserve">Emergency Management</w:t>
          </w:r>
          <w:r>
            <w:rPr/>
            <w:tab/>
            <w:t xml:space="preserve"/>
          </w:r>
          <w:r>
            <w:rPr/>
            <w:fldChar w:fldCharType="begin"/>
          </w:r>
          <w:r>
            <w:rPr/>
            <w:instrText xml:space="preserve">PAGEREF _Toc0000000004 \h</w:instrText>
          </w:r>
          <w:r>
            <w:rPr/>
            <w:fldChar w:fldCharType="separate"/>
          </w:r>
          <w:r>
            <w:rPr/>
            <w:t xml:space="preserve">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"_Toc0000000005"</w:instrText>
          </w:r>
          <w:r>
            <w:rPr>
              <w:rStyle w:val="Hyperlink"/>
            </w:rPr>
            <w:fldChar w:fldCharType="separate"/>
          </w:r>
          <w:r>
            <w:rPr>
              <w:rStyle w:val="Hyperlink"/>
            </w:rPr>
            <w:t xml:space="preserve">Guide Dog and Service Animals</w:t>
          </w:r>
          <w:r>
            <w:rPr/>
            <w:tab/>
            <w:t xml:space="preserve"/>
          </w:r>
          <w:r>
            <w:rPr/>
            <w:fldChar w:fldCharType="begin"/>
          </w:r>
          <w:r>
            <w:rPr/>
            <w:instrText xml:space="preserve">PAGEREF _Toc0000000005 \h</w:instrText>
          </w:r>
          <w:r>
            <w:rPr/>
            <w:fldChar w:fldCharType="separate"/>
          </w:r>
          <w:r>
            <w:rPr/>
            <w:t xml:space="preserve">5</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"_Toc0000000006"</w:instrText>
          </w:r>
          <w:r>
            <w:rPr>
              <w:rStyle w:val="Hyperlink"/>
            </w:rPr>
            <w:fldChar w:fldCharType="separate"/>
          </w:r>
          <w:r>
            <w:rPr>
              <w:rStyle w:val="Hyperlink"/>
            </w:rPr>
            <w:t xml:space="preserve">GENERAL</w:t>
          </w:r>
          <w:r>
            <w:rPr/>
            <w:tab/>
            <w:t xml:space="preserve"/>
          </w:r>
          <w:r>
            <w:rPr/>
            <w:fldChar w:fldCharType="begin"/>
          </w:r>
          <w:r>
            <w:rPr/>
            <w:instrText xml:space="preserve">PAGEREF _Toc0000000006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"_Toc0000000007"</w:instrText>
          </w:r>
          <w:r>
            <w:rPr>
              <w:rStyle w:val="Hyperlink"/>
            </w:rPr>
            <w:fldChar w:fldCharType="separate"/>
          </w:r>
          <w:r>
            <w:rPr>
              <w:rStyle w:val="Hyperlink"/>
            </w:rPr>
            <w:t xml:space="preserve">Pre-arrival, arrival and reception</w:t>
          </w:r>
          <w:r>
            <w:rPr/>
            <w:tab/>
            <w:t xml:space="preserve"/>
          </w:r>
          <w:r>
            <w:rPr/>
            <w:fldChar w:fldCharType="begin"/>
          </w:r>
          <w:r>
            <w:rPr/>
            <w:instrText xml:space="preserve">PAGEREF _Toc0000000007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"_Toc0000000008"</w:instrText>
          </w:r>
          <w:r>
            <w:rPr>
              <w:rStyle w:val="Hyperlink"/>
            </w:rPr>
            <w:fldChar w:fldCharType="separate"/>
          </w:r>
          <w:r>
            <w:rPr>
              <w:rStyle w:val="Hyperlink"/>
            </w:rPr>
            <w:t xml:space="preserve">Cognitive Impairment Support</w:t>
          </w:r>
          <w:r>
            <w:rPr/>
            <w:tab/>
            <w:t xml:space="preserve"/>
          </w:r>
          <w:r>
            <w:rPr/>
            <w:fldChar w:fldCharType="begin"/>
          </w:r>
          <w:r>
            <w:rPr/>
            <w:instrText xml:space="preserve">PAGEREF _Toc0000000008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"_Toc0000000009"</w:instrText>
          </w:r>
          <w:r>
            <w:rPr>
              <w:rStyle w:val="Hyperlink"/>
            </w:rPr>
            <w:fldChar w:fldCharType="separate"/>
          </w:r>
          <w:r>
            <w:rPr>
              <w:rStyle w:val="Hyperlink"/>
            </w:rPr>
            <w:t xml:space="preserve">Car Park and Access amenities</w:t>
          </w:r>
          <w:r>
            <w:rPr/>
            <w:tab/>
            <w:t xml:space="preserve"/>
          </w:r>
          <w:r>
            <w:rPr/>
            <w:fldChar w:fldCharType="begin"/>
          </w:r>
          <w:r>
            <w:rPr/>
            <w:instrText xml:space="preserve">PAGEREF _Toc0000000009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"_Toc0000000010"</w:instrText>
          </w:r>
          <w:r>
            <w:rPr>
              <w:rStyle w:val="Hyperlink"/>
            </w:rPr>
            <w:fldChar w:fldCharType="separate"/>
          </w:r>
          <w:r>
            <w:rPr>
              <w:rStyle w:val="Hyperlink"/>
            </w:rPr>
            <w:t xml:space="preserve">Entry</w:t>
          </w:r>
          <w:r>
            <w:rPr/>
            <w:tab/>
            <w:t xml:space="preserve"/>
          </w:r>
          <w:r>
            <w:rPr/>
            <w:fldChar w:fldCharType="begin"/>
          </w:r>
          <w:r>
            <w:rPr/>
            <w:instrText xml:space="preserve">PAGEREF _Toc0000000010 \h</w:instrText>
          </w:r>
          <w:r>
            <w:rPr/>
            <w:fldChar w:fldCharType="separate"/>
          </w:r>
          <w:r>
            <w:rPr/>
            <w:t xml:space="preserve">6</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"_Toc0000000011"</w:instrText>
          </w:r>
          <w:r>
            <w:rPr>
              <w:rStyle w:val="Hyperlink"/>
            </w:rPr>
            <w:fldChar w:fldCharType="separate"/>
          </w:r>
          <w:r>
            <w:rPr>
              <w:rStyle w:val="Hyperlink"/>
            </w:rPr>
            <w:t xml:space="preserve">Internal Spaces</w:t>
          </w:r>
          <w:r>
            <w:rPr/>
            <w:tab/>
            <w:t xml:space="preserve"/>
          </w:r>
          <w:r>
            <w:rPr/>
            <w:fldChar w:fldCharType="begin"/>
          </w:r>
          <w:r>
            <w:rPr/>
            <w:instrText xml:space="preserve">PAGEREF _Toc0000000011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"_Toc0000000012"</w:instrText>
          </w:r>
          <w:r>
            <w:rPr>
              <w:rStyle w:val="Hyperlink"/>
            </w:rPr>
            <w:fldChar w:fldCharType="separate"/>
          </w:r>
          <w:r>
            <w:rPr>
              <w:rStyle w:val="Hyperlink"/>
            </w:rPr>
            <w:t xml:space="preserve">Public areas</w:t>
          </w:r>
          <w:r>
            <w:rPr/>
            <w:tab/>
            <w:t xml:space="preserve"/>
          </w:r>
          <w:r>
            <w:rPr/>
            <w:fldChar w:fldCharType="begin"/>
          </w:r>
          <w:r>
            <w:rPr/>
            <w:instrText xml:space="preserve">PAGEREF _Toc0000000012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"_Toc0000000013"</w:instrText>
          </w:r>
          <w:r>
            <w:rPr>
              <w:rStyle w:val="Hyperlink"/>
            </w:rPr>
            <w:fldChar w:fldCharType="separate"/>
          </w:r>
          <w:r>
            <w:rPr>
              <w:rStyle w:val="Hyperlink"/>
            </w:rPr>
            <w:t xml:space="preserve">Displays, exhibits, commentary and live performances</w:t>
          </w:r>
          <w:r>
            <w:rPr/>
            <w:tab/>
            <w:t xml:space="preserve"/>
          </w:r>
          <w:r>
            <w:rPr/>
            <w:fldChar w:fldCharType="begin"/>
          </w:r>
          <w:r>
            <w:rPr/>
            <w:instrText xml:space="preserve">PAGEREF _Toc0000000013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"_Toc0000000014"</w:instrText>
          </w:r>
          <w:r>
            <w:rPr>
              <w:rStyle w:val="Hyperlink"/>
            </w:rPr>
            <w:fldChar w:fldCharType="separate"/>
          </w:r>
          <w:r>
            <w:rPr>
              <w:rStyle w:val="Hyperlink"/>
            </w:rPr>
            <w:t xml:space="preserve">External Paths</w:t>
          </w:r>
          <w:r>
            <w:rPr/>
            <w:tab/>
            <w:t xml:space="preserve"/>
          </w:r>
          <w:r>
            <w:rPr/>
            <w:fldChar w:fldCharType="begin"/>
          </w:r>
          <w:r>
            <w:rPr/>
            <w:instrText xml:space="preserve">PAGEREF _Toc0000000014 \h</w:instrText>
          </w:r>
          <w:r>
            <w:rPr/>
            <w:fldChar w:fldCharType="separate"/>
          </w:r>
          <w:r>
            <w:rPr/>
            <w:t xml:space="preserve">7</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"_Toc0000000015"</w:instrText>
          </w:r>
          <w:r>
            <w:rPr>
              <w:rStyle w:val="Hyperlink"/>
            </w:rPr>
            <w:fldChar w:fldCharType="separate"/>
          </w:r>
          <w:r>
            <w:rPr>
              <w:rStyle w:val="Hyperlink"/>
            </w:rPr>
            <w:t xml:space="preserve">Ramps</w:t>
          </w:r>
          <w:r>
            <w:rPr/>
            <w:tab/>
            <w:t xml:space="preserve"/>
          </w:r>
          <w:r>
            <w:rPr/>
            <w:fldChar w:fldCharType="begin"/>
          </w:r>
          <w:r>
            <w:rPr/>
            <w:instrText xml:space="preserve">PAGEREF _Toc0000000015 \h</w:instrText>
          </w:r>
          <w:r>
            <w:rPr/>
            <w:fldChar w:fldCharType="separate"/>
          </w:r>
          <w:r>
            <w:rPr/>
            <w:t xml:space="preserve">8</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"_Toc0000000016"</w:instrText>
          </w:r>
          <w:r>
            <w:rPr>
              <w:rStyle w:val="Hyperlink"/>
            </w:rPr>
            <w:fldChar w:fldCharType="separate"/>
          </w:r>
          <w:r>
            <w:rPr>
              <w:rStyle w:val="Hyperlink"/>
            </w:rPr>
            <w:t xml:space="preserve">Public Toilets/Adult change facilities</w:t>
          </w:r>
          <w:r>
            <w:rPr/>
            <w:tab/>
            <w:t xml:space="preserve"/>
          </w:r>
          <w:r>
            <w:rPr/>
            <w:fldChar w:fldCharType="begin"/>
          </w:r>
          <w:r>
            <w:rPr/>
            <w:instrText xml:space="preserve">PAGEREF _Toc0000000016 \h</w:instrText>
          </w:r>
          <w:r>
            <w:rPr/>
            <w:fldChar w:fldCharType="separate"/>
          </w:r>
          <w:r>
            <w:rPr/>
            <w:t xml:space="preserve">8</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"_Toc0000000017"</w:instrText>
          </w:r>
          <w:r>
            <w:rPr>
              <w:rStyle w:val="Hyperlink"/>
            </w:rPr>
            <w:fldChar w:fldCharType="separate"/>
          </w:r>
          <w:r>
            <w:rPr>
              <w:rStyle w:val="Hyperlink"/>
            </w:rPr>
            <w:t xml:space="preserve">TOUR OPERATORS</w:t>
          </w:r>
          <w:r>
            <w:rPr/>
            <w:tab/>
            <w:t xml:space="preserve"/>
          </w:r>
          <w:r>
            <w:rPr/>
            <w:fldChar w:fldCharType="begin"/>
          </w:r>
          <w:r>
            <w:rPr/>
            <w:instrText xml:space="preserve">PAGEREF _Toc0000000017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"_Toc0000000018"</w:instrText>
          </w:r>
          <w:r>
            <w:rPr>
              <w:rStyle w:val="Hyperlink"/>
            </w:rPr>
            <w:fldChar w:fldCharType="separate"/>
          </w:r>
          <w:r>
            <w:rPr>
              <w:rStyle w:val="Hyperlink"/>
            </w:rPr>
            <w:t xml:space="preserve">Tour/Transport Services</w:t>
          </w:r>
          <w:r>
            <w:rPr/>
            <w:tab/>
            <w:t xml:space="preserve"/>
          </w:r>
          <w:r>
            <w:rPr/>
            <w:fldChar w:fldCharType="begin"/>
          </w:r>
          <w:r>
            <w:rPr/>
            <w:instrText xml:space="preserve">PAGEREF _Toc0000000018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"_Toc0000000019"</w:instrText>
          </w:r>
          <w:r>
            <w:rPr>
              <w:rStyle w:val="Hyperlink"/>
            </w:rPr>
            <w:fldChar w:fldCharType="separate"/>
          </w:r>
          <w:r>
            <w:rPr>
              <w:rStyle w:val="Hyperlink"/>
            </w:rPr>
            <w:t xml:space="preserve">Route Planning</w:t>
          </w:r>
          <w:r>
            <w:rPr/>
            <w:tab/>
            <w:t xml:space="preserve"/>
          </w:r>
          <w:r>
            <w:rPr/>
            <w:fldChar w:fldCharType="begin"/>
          </w:r>
          <w:r>
            <w:rPr/>
            <w:instrText xml:space="preserve">PAGEREF _Toc0000000019 \h</w:instrText>
          </w:r>
          <w:r>
            <w:rPr/>
            <w:fldChar w:fldCharType="separate"/>
          </w:r>
          <w:r>
            <w:rPr/>
            <w:t xml:space="preserve">9</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"_Toc0000000020"</w:instrText>
          </w:r>
          <w:r>
            <w:rPr>
              <w:rStyle w:val="Hyperlink"/>
            </w:rPr>
            <w:fldChar w:fldCharType="separate"/>
          </w:r>
          <w:r>
            <w:rPr>
              <w:rStyle w:val="Hyperlink"/>
            </w:rPr>
            <w:t xml:space="preserve">Guides</w:t>
          </w:r>
          <w:r>
            <w:rPr/>
            <w:tab/>
            <w:t xml:space="preserve"/>
          </w:r>
          <w:r>
            <w:rPr/>
            <w:fldChar w:fldCharType="begin"/>
          </w:r>
          <w:r>
            <w:rPr/>
            <w:instrText xml:space="preserve">PAGEREF _Toc0000000020 \h</w:instrText>
          </w:r>
          <w:r>
            <w:rPr/>
            <w:fldChar w:fldCharType="separate"/>
          </w:r>
          <w:r>
            <w:rPr/>
            <w:t xml:space="preserve">9</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"_Toc0000000021"</w:instrText>
          </w:r>
          <w:r>
            <w:rPr>
              <w:rStyle w:val="Hyperlink"/>
            </w:rPr>
            <w:fldChar w:fldCharType="separate"/>
          </w:r>
          <w:r>
            <w:rPr>
              <w:rStyle w:val="Hyperlink"/>
            </w:rPr>
            <w:t xml:space="preserve">ATTRACTIONS</w:t>
          </w:r>
          <w:r>
            <w:rPr/>
            <w:tab/>
            <w:t xml:space="preserve"/>
          </w:r>
          <w:r>
            <w:rPr/>
            <w:fldChar w:fldCharType="begin"/>
          </w:r>
          <w:r>
            <w:rPr/>
            <w:instrText xml:space="preserve">PAGEREF _Toc0000000021 \h</w:instrText>
          </w:r>
          <w:r>
            <w:rPr/>
            <w:fldChar w:fldCharType="separate"/>
          </w:r>
          <w:r>
            <w:rPr/>
            <w:t xml:space="preserve">11</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"_Toc0000000022"</w:instrText>
          </w:r>
          <w:r>
            <w:rPr>
              <w:rStyle w:val="Hyperlink"/>
            </w:rPr>
            <w:fldChar w:fldCharType="separate"/>
          </w:r>
          <w:r>
            <w:rPr>
              <w:rStyle w:val="Hyperlink"/>
            </w:rPr>
            <w:t xml:space="preserve">Zoos and Wildlife Parks</w:t>
          </w:r>
          <w:r>
            <w:rPr/>
            <w:tab/>
            <w:t xml:space="preserve"/>
          </w:r>
          <w:r>
            <w:rPr/>
            <w:fldChar w:fldCharType="begin"/>
          </w:r>
          <w:r>
            <w:rPr/>
            <w:instrText xml:space="preserve">PAGEREF _Toc0000000022 \h</w:instrText>
          </w:r>
          <w:r>
            <w:rPr/>
            <w:fldChar w:fldCharType="separate"/>
          </w:r>
          <w:r>
            <w:rPr/>
            <w:t xml:space="preserve">11</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"_Toc0000000023"</w:instrText>
          </w:r>
          <w:r>
            <w:rPr>
              <w:rStyle w:val="Hyperlink"/>
            </w:rPr>
            <w:fldChar w:fldCharType="separate"/>
          </w:r>
          <w:r>
            <w:rPr>
              <w:rStyle w:val="Hyperlink"/>
            </w:rPr>
            <w:t xml:space="preserve">COMMON AREAS</w:t>
          </w:r>
          <w:r>
            <w:rPr/>
            <w:tab/>
            <w:t xml:space="preserve"/>
          </w:r>
          <w:r>
            <w:rPr/>
            <w:fldChar w:fldCharType="begin"/>
          </w:r>
          <w:r>
            <w:rPr/>
            <w:instrText xml:space="preserve">PAGEREF _Toc0000000023 \h</w:instrText>
          </w:r>
          <w:r>
            <w:rPr/>
            <w:fldChar w:fldCharType="separate"/>
          </w:r>
          <w:r>
            <w:rPr/>
            <w:t xml:space="preserve">12</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"_Toc0000000024"</w:instrText>
          </w:r>
          <w:r>
            <w:rPr>
              <w:rStyle w:val="Hyperlink"/>
            </w:rPr>
            <w:fldChar w:fldCharType="separate"/>
          </w:r>
          <w:r>
            <w:rPr>
              <w:rStyle w:val="Hyperlink"/>
            </w:rPr>
            <w:t xml:space="preserve">Play Spaces</w:t>
          </w:r>
          <w:r>
            <w:rPr/>
            <w:tab/>
            <w:t xml:space="preserve"/>
          </w:r>
          <w:r>
            <w:rPr/>
            <w:fldChar w:fldCharType="begin"/>
          </w:r>
          <w:r>
            <w:rPr/>
            <w:instrText xml:space="preserve">PAGEREF _Toc0000000024 \h</w:instrText>
          </w:r>
          <w:r>
            <w:rPr/>
            <w:fldChar w:fldCharType="separate"/>
          </w:r>
          <w:r>
            <w:rPr/>
            <w:t xml:space="preserve">12</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"_Toc0000000025"</w:instrText>
          </w:r>
          <w:r>
            <w:rPr>
              <w:rStyle w:val="Hyperlink"/>
            </w:rPr>
            <w:fldChar w:fldCharType="separate"/>
          </w:r>
          <w:r>
            <w:rPr>
              <w:rStyle w:val="Hyperlink"/>
            </w:rPr>
            <w:t xml:space="preserve">FOOD AND DRINK</w:t>
          </w:r>
          <w:r>
            <w:rPr/>
            <w:tab/>
            <w:t xml:space="preserve"/>
          </w:r>
          <w:r>
            <w:rPr/>
            <w:fldChar w:fldCharType="begin"/>
          </w:r>
          <w:r>
            <w:rPr/>
            <w:instrText xml:space="preserve">PAGEREF _Toc0000000025 \h</w:instrText>
          </w:r>
          <w:r>
            <w:rPr/>
            <w:fldChar w:fldCharType="separate"/>
          </w:r>
          <w:r>
            <w:rPr/>
            <w:t xml:space="preserve">13</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"_Toc0000000026"</w:instrText>
          </w:r>
          <w:r>
            <w:rPr>
              <w:rStyle w:val="Hyperlink"/>
            </w:rPr>
            <w:fldChar w:fldCharType="separate"/>
          </w:r>
          <w:r>
            <w:rPr>
              <w:rStyle w:val="Hyperlink"/>
            </w:rPr>
            <w:t xml:space="preserve">Dining Spaces</w:t>
          </w:r>
          <w:r>
            <w:rPr/>
            <w:tab/>
            <w:t xml:space="preserve"/>
          </w:r>
          <w:r>
            <w:rPr/>
            <w:fldChar w:fldCharType="begin"/>
          </w:r>
          <w:r>
            <w:rPr/>
            <w:instrText xml:space="preserve">PAGEREF _Toc0000000026 \h</w:instrText>
          </w:r>
          <w:r>
            <w:rPr/>
            <w:fldChar w:fldCharType="separate"/>
          </w:r>
          <w:r>
            <w:rPr/>
            <w:t xml:space="preserve">13</w:t>
          </w:r>
          <w:r>
            <w:rPr/>
            <w:fldChar w:fldCharType="end"/>
          </w:r>
          <w:r>
            <w:rPr>
              <w:rStyle w:val="Hyperlink"/>
            </w:rPr>
            <w:fldChar w:fldCharType="end"/>
          </w:r>
        </w:p>
        <w:p>
          <w:pPr>
            <w:pStyle w:val="TOC1"/>
            <w:tabs>
              <w:tab w:val="right" w:leader="dot" w:pos="9016"/>
            </w:tabs>
            <w:spacing/>
            <w:rPr/>
          </w:pPr>
          <w:r>
            <w:rPr>
              <w:rStyle w:val="Hyperlink"/>
            </w:rPr>
            <w:fldChar w:fldCharType="begin"/>
          </w:r>
          <w:r>
            <w:rPr/>
            <w:instrText xml:space="preserve">HYPERLINK \l "_Toc0000000027"</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_Toc0000000027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"_Toc0000000028"</w:instrText>
          </w:r>
          <w:r>
            <w:rPr>
              <w:rStyle w:val="Hyperlink"/>
            </w:rPr>
            <w:fldChar w:fldCharType="separate"/>
          </w:r>
          <w:r>
            <w:rPr>
              <w:rStyle w:val="Hyperlink"/>
            </w:rPr>
            <w:t xml:space="preserve">Adventure activities</w:t>
          </w:r>
          <w:r>
            <w:rPr/>
            <w:tab/>
            <w:t xml:space="preserve"/>
          </w:r>
          <w:r>
            <w:rPr/>
            <w:fldChar w:fldCharType="begin"/>
          </w:r>
          <w:r>
            <w:rPr/>
            <w:instrText xml:space="preserve">PAGEREF _Toc0000000028 \h</w:instrText>
          </w:r>
          <w:r>
            <w:rPr/>
            <w:fldChar w:fldCharType="separate"/>
          </w:r>
          <w:r>
            <w:rPr/>
            <w:t xml:space="preserve">14</w:t>
          </w:r>
          <w:r>
            <w:rPr/>
            <w:fldChar w:fldCharType="end"/>
          </w:r>
          <w:r>
            <w:rPr>
              <w:rStyle w:val="Hyperlink"/>
            </w:rPr>
            <w:fldChar w:fldCharType="end"/>
          </w:r>
        </w:p>
        <w:p>
          <w:pPr>
            <w:pStyle w:val="TOC2"/>
            <w:tabs>
              <w:tab w:val="right" w:leader="dot" w:pos="9016"/>
            </w:tabs>
            <w:spacing/>
            <w:rPr/>
          </w:pPr>
          <w:r>
            <w:rPr>
              <w:rStyle w:val="Hyperlink"/>
            </w:rPr>
            <w:fldChar w:fldCharType="begin"/>
          </w:r>
          <w:r>
            <w:rPr/>
            <w:instrText xml:space="preserve">HYPERLINK \l "_Toc0000000029"</w:instrText>
          </w:r>
          <w:r>
            <w:rPr>
              <w:rStyle w:val="Hyperlink"/>
            </w:rPr>
            <w:fldChar w:fldCharType="separate"/>
          </w:r>
          <w:r>
            <w:rPr>
              <w:rStyle w:val="Hyperlink"/>
            </w:rPr>
            <w:t xml:space="preserve">Report Disclaimer</w:t>
          </w:r>
          <w:r>
            <w:rPr/>
            <w:tab/>
            <w:t xml:space="preserve"/>
          </w:r>
          <w:r>
            <w:rPr/>
            <w:fldChar w:fldCharType="begin"/>
          </w:r>
          <w:r>
            <w:rPr/>
            <w:instrText xml:space="preserve">PAGEREF _Toc0000000029 \h</w:instrText>
          </w:r>
          <w:r>
            <w:rPr/>
            <w:fldChar w:fldCharType="separate"/>
          </w:r>
          <w:r>
            <w:rPr/>
            <w:t xml:space="preserve">16</w:t>
          </w:r>
          <w:r>
            <w:rPr/>
            <w:fldChar w:fldCharType="end"/>
          </w:r>
          <w:r>
            <w:rPr>
              <w:rStyle w:val="Hyperlink"/>
            </w:rPr>
            <w:fldChar w:fldCharType="end"/>
          </w:r>
        </w:p>
        <w:p w14:paraId="50B7E526">
          <w:pPr>
            <w:spacing/>
            <w:rPr>
              <w:b/>
              <w:bCs/>
              <w:noProof/>
            </w:rPr>
          </w:pPr>
          <w:r>
            <w:rPr/>
            <w:fldChar w:fldCharType="end"/>
          </w:r>
        </w:p>
      </w:sdtContent>
    </w:sdt>
    <w:p w14:paraId="0AB5CB84">
      <w:pPr>
        <w:spacing/>
        <w:rPr>
          <w:rFonts w:cs="Times New Roman"/>
          <w:b/>
          <w:sz w:val="20"/>
        </w:rPr>
      </w:pPr>
      <w:bookmarkStart w:id="4" w:name="TemplateTable"/>
      <w:bookmarkEnd w:id="3"/>
      <w:bookmarkEnd w:id="4"/>
    </w:p>
    <w:p w14:paraId="5E6C929D">
      <w:pPr>
        <w:spacing w:before="120" w:line="256" w:lineRule="auto"/>
        <w:rPr>
          <w:rFonts w:cs="Times New Roman"/>
          <w:b/>
          <w:sz w:val="20"/>
        </w:rPr>
      </w:pPr>
    </w:p>
    <w:p>
      <w:pPr>
        <w:pStyle w:val="Heading1"/>
        <w:spacing/>
        <w:rPr/>
      </w:pPr>
      <w:bookmarkStart w:id="5" w:name="_Toc0000000001"/>
      <w:r>
        <w:rPr/>
        <w:t xml:space="preserve">OVERVIEW</w:t>
      </w:r>
      <w:bookmarkEnd w:id="5"/>
    </w:p>
    <w:p>
      <w:pPr>
        <w:spacing/>
        <w:rPr/>
      </w:pPr>
      <w:r>
        <w:rPr/>
        <w:t xml:space="preserve"> </w:t>
      </w:r>
    </w:p>
    <w:p>
      <w:pPr>
        <w:pStyle w:val="Heading2"/>
        <w:spacing/>
        <w:rPr/>
      </w:pPr>
      <w:bookmarkStart w:id="6" w:name="_Toc0000000002"/>
      <w:r>
        <w:rPr/>
        <w:t xml:space="preserve">Business Overview</w:t>
      </w:r>
      <w:bookmarkEnd w:id="6"/>
    </w:p>
    <w:p>
      <w:pPr>
        <w:spacing/>
        <w:rPr/>
      </w:pPr>
      <w:r>
        <w:rPr/>
        <w:t xml:space="preserve"> </w:t>
      </w:r>
    </w:p>
    <w:p>
      <w:pPr>
        <w:spacing/>
        <w:rPr/>
      </w:pPr>
      <w:r>
        <w:rPr/>
        <w:t xml:space="preserve">The business has the following products/services available</w:t>
      </w:r>
    </w:p>
    <w:p>
      <w:pPr>
        <w:pStyle w:val="ListBullet"/>
        <w:numPr>
          <w:ilvl w:val="0"/>
          <w:numId w:val="35"/>
        </w:numPr>
        <w:spacing/>
        <w:rPr/>
      </w:pPr>
      <w:r>
        <w:rPr/>
        <w:t xml:space="preserve">Tour/Transport</w:t>
      </w:r>
    </w:p>
    <w:p>
      <w:pPr>
        <w:pStyle w:val="ListBullet"/>
        <w:numPr>
          <w:ilvl w:val="0"/>
          <w:numId w:val="35"/>
        </w:numPr>
        <w:spacing/>
        <w:rPr/>
      </w:pPr>
      <w:r>
        <w:rPr/>
        <w:t xml:space="preserve">Attraction</w:t>
      </w:r>
    </w:p>
    <w:p>
      <w:pPr>
        <w:pStyle w:val="ListBullet"/>
        <w:numPr>
          <w:ilvl w:val="0"/>
          <w:numId w:val="35"/>
        </w:numPr>
        <w:spacing/>
        <w:rPr/>
      </w:pPr>
      <w:r>
        <w:rPr/>
        <w:t xml:space="preserve">Food and Drink</w:t>
      </w:r>
    </w:p>
    <w:p>
      <w:pPr>
        <w:pStyle w:val="ListBullet"/>
        <w:numPr>
          <w:ilvl w:val="0"/>
          <w:numId w:val="35"/>
        </w:numPr>
        <w:spacing/>
        <w:rPr/>
      </w:pPr>
      <w:r>
        <w:rPr/>
        <w:t xml:space="preserve">Adventure</w:t>
      </w:r>
    </w:p>
    <w:p>
      <w:pPr>
        <w:spacing/>
        <w:rPr/>
      </w:pPr>
      <w:r>
        <w:rPr/>
        <w:t xml:space="preserve"> </w:t>
      </w:r>
    </w:p>
    <w:p>
      <w:pPr>
        <w:spacing/>
        <w:rPr/>
      </w:pPr>
      <w:r>
        <w:rPr/>
        <w:t xml:space="preserve">Our business caters for the following disability types:</w:t>
      </w:r>
    </w:p>
    <w:p>
      <w:pPr>
        <w:pStyle w:val="ListBullet"/>
        <w:numPr>
          <w:ilvl w:val="0"/>
          <w:numId w:val="35"/>
        </w:numPr>
        <w:spacing/>
        <w:rPr/>
      </w:pPr>
      <w:r>
        <w:rPr/>
        <w:t xml:space="preserve">Limited mobility</w:t>
      </w:r>
    </w:p>
    <w:p>
      <w:pPr>
        <w:pStyle w:val="ListBullet"/>
        <w:numPr>
          <w:ilvl w:val="0"/>
          <w:numId w:val="35"/>
        </w:numPr>
        <w:spacing/>
        <w:rPr/>
      </w:pPr>
      <w:r>
        <w:rPr/>
        <w:t xml:space="preserve">Wheelchairs or mobility scooters</w:t>
      </w:r>
    </w:p>
    <w:p>
      <w:pPr>
        <w:pStyle w:val="ListBullet"/>
        <w:numPr>
          <w:ilvl w:val="0"/>
          <w:numId w:val="35"/>
        </w:numPr>
        <w:spacing/>
        <w:rPr/>
      </w:pPr>
      <w:r>
        <w:rPr/>
        <w:t xml:space="preserve">Food allergies or intolerances</w:t>
      </w:r>
    </w:p>
    <w:p>
      <w:pPr>
        <w:spacing/>
        <w:rPr/>
      </w:pPr>
      <w:r>
        <w:rPr/>
        <w:drawing>
          <wp:inline>
            <wp:extent cx="2540000" cy="1308100"/>
            <wp:docPr id="1" name="Picture 1"/>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2"/>
                    <a:srcRect/>
                    <a:stretch>
                      <a:fillRect/>
                    </a:stretch>
                  </pic:blipFill>
                  <pic:spPr bwMode="auto">
                    <a:xfrm>
                      <a:off x="0" y="0"/>
                      <a:ext cx="2540000" cy="1308100"/>
                    </a:xfrm>
                    <a:prstGeom prst="rect">
                      <a:avLst/>
                    </a:prstGeom>
                  </pic:spPr>
                </pic:pic>
              </a:graphicData>
            </a:graphic>
          </wp:inline>
        </w:drawing>
      </w:r>
    </w:p>
    <w:p>
      <w:pPr>
        <w:spacing/>
        <w:rPr/>
      </w:pPr>
      <w:r>
        <w:rPr/>
        <w:t xml:space="preserve"> </w:t>
      </w:r>
    </w:p>
    <w:p>
      <w:pPr>
        <w:pStyle w:val="Heading2"/>
        <w:spacing/>
        <w:rPr/>
      </w:pPr>
      <w:bookmarkStart w:id="7" w:name="_Toc0000000003"/>
      <w:r>
        <w:rPr/>
        <w:t xml:space="preserve">Bookings</w:t>
      </w:r>
      <w:bookmarkEnd w:id="7"/>
    </w:p>
    <w:p>
      <w:pPr>
        <w:spacing/>
        <w:rPr/>
      </w:pPr>
      <w:r>
        <w:rPr/>
        <w:t xml:space="preserve"> </w:t>
      </w:r>
    </w:p>
    <w:p>
      <w:pPr>
        <w:spacing/>
        <w:rPr/>
      </w:pPr>
      <w:r>
        <w:rPr/>
        <w:t xml:space="preserve">The business offers the following methods for bookings and enquiries:</w:t>
      </w:r>
    </w:p>
    <w:p>
      <w:pPr>
        <w:pStyle w:val="ListBullet"/>
        <w:numPr>
          <w:ilvl w:val="0"/>
          <w:numId w:val="35"/>
        </w:numPr>
        <w:spacing/>
        <w:rPr/>
      </w:pPr>
      <w:r>
        <w:rPr/>
        <w:t xml:space="preserve">Phone</w:t>
      </w:r>
    </w:p>
    <w:p>
      <w:pPr>
        <w:pStyle w:val="ListBullet"/>
        <w:numPr>
          <w:ilvl w:val="0"/>
          <w:numId w:val="35"/>
        </w:numPr>
        <w:spacing/>
        <w:rPr/>
      </w:pPr>
      <w:r>
        <w:rPr/>
        <w:t xml:space="preserve">Email</w:t>
      </w:r>
    </w:p>
    <w:p>
      <w:pPr>
        <w:pStyle w:val="ListBullet"/>
        <w:numPr>
          <w:ilvl w:val="0"/>
          <w:numId w:val="35"/>
        </w:numPr>
        <w:spacing/>
        <w:rPr/>
      </w:pPr>
      <w:r>
        <w:rPr/>
        <w:t xml:space="preserve">Webportal</w:t>
      </w:r>
    </w:p>
    <w:p>
      <w:pPr>
        <w:spacing/>
        <w:rPr/>
      </w:pPr>
      <w:r>
        <w:rPr/>
        <w:t xml:space="preserve"> </w:t>
      </w:r>
    </w:p>
    <w:p>
      <w:pPr>
        <w:pStyle w:val="Heading2"/>
        <w:spacing/>
        <w:rPr/>
      </w:pPr>
      <w:bookmarkStart w:id="8" w:name="_Toc0000000004"/>
      <w:r>
        <w:rPr/>
        <w:t xml:space="preserve">Emergency Management</w:t>
      </w:r>
      <w:bookmarkEnd w:id="8"/>
    </w:p>
    <w:p>
      <w:pPr>
        <w:pStyle w:val="ListBullet"/>
        <w:numPr>
          <w:ilvl w:val="0"/>
          <w:numId w:val="35"/>
        </w:numPr>
        <w:spacing/>
        <w:rPr/>
      </w:pPr>
      <w:r>
        <w:rPr/>
        <w:t xml:space="preserve">Emergency and evacuation procedures are explained on arrival</w:t>
      </w:r>
    </w:p>
    <w:p>
      <w:pPr>
        <w:pStyle w:val="ListBullet"/>
        <w:numPr>
          <w:ilvl w:val="0"/>
          <w:numId w:val="35"/>
        </w:numPr>
        <w:spacing/>
        <w:rPr/>
      </w:pPr>
      <w:r>
        <w:rPr/>
        <w:t xml:space="preserve">There are Audible device/s to alert occupants to evacuate with instructions on how to evacuate.</w:t>
      </w:r>
    </w:p>
    <w:p>
      <w:pPr>
        <w:pStyle w:val="ListBullet"/>
        <w:numPr>
          <w:ilvl w:val="0"/>
          <w:numId w:val="35"/>
        </w:numPr>
        <w:spacing/>
        <w:rPr/>
      </w:pPr>
      <w:r>
        <w:rPr/>
        <w:t xml:space="preserve">There are visual device/s to alert occupants to evacuate.</w:t>
      </w:r>
    </w:p>
    <w:p>
      <w:pPr>
        <w:pStyle w:val="ListBullet"/>
        <w:numPr>
          <w:ilvl w:val="0"/>
          <w:numId w:val="35"/>
        </w:numPr>
        <w:spacing/>
        <w:rPr/>
      </w:pPr>
      <w:r>
        <w:rPr/>
        <w:t xml:space="preserve">Exit signs are clear and easy to see</w:t>
      </w:r>
    </w:p>
    <w:p>
      <w:pPr>
        <w:pStyle w:val="ListBullet"/>
        <w:numPr>
          <w:ilvl w:val="0"/>
          <w:numId w:val="35"/>
        </w:numPr>
        <w:spacing/>
        <w:rPr/>
      </w:pPr>
      <w:r>
        <w:rPr/>
        <w:t xml:space="preserve">Exit access is free and clear at all times</w:t>
      </w:r>
    </w:p>
    <w:p>
      <w:pPr>
        <w:spacing/>
        <w:rPr/>
      </w:pPr>
      <w:r>
        <w:rPr/>
        <w:t xml:space="preserve">We ensure exit access is free and clear at all times by: </w:t>
      </w:r>
    </w:p>
    <w:p>
      <w:pPr>
        <w:pBdr/>
        <w:spacing/>
        <w:rPr/>
      </w:pPr>
      <w:r>
        <w:rPr/>
        <w:t xml:space="preserve">Our main doors remain open at all times. Our vessel emergency procedures are conveyed at the beginning of each tour, and emergency assembly points are signed, and always clear and accessible.</w:t>
      </w:r>
    </w:p>
    <w:p>
      <w:pPr>
        <w:pStyle w:val="ListBullet"/>
        <w:numPr>
          <w:ilvl w:val="0"/>
          <w:numId w:val="35"/>
        </w:numPr>
        <w:spacing/>
        <w:rPr/>
      </w:pPr>
      <w:r>
        <w:rPr/>
        <w:t xml:space="preserve">Exits and access to exists are greater than 900mm</w:t>
      </w:r>
    </w:p>
    <w:p>
      <w:pPr>
        <w:pStyle w:val="ListBullet"/>
        <w:numPr>
          <w:ilvl w:val="0"/>
          <w:numId w:val="35"/>
        </w:numPr>
        <w:spacing/>
        <w:rPr/>
      </w:pPr>
      <w:r>
        <w:rPr/>
        <w:t xml:space="preserve">The evacuation point is clearly marked by a sign</w:t>
      </w:r>
    </w:p>
    <w:p>
      <w:pPr>
        <w:spacing/>
        <w:rPr/>
      </w:pPr>
      <w:r>
        <w:rPr/>
        <w:t xml:space="preserve">The business identifies guests who need additional assistance should an emergency occur by: </w:t>
      </w:r>
    </w:p>
    <w:p>
      <w:pPr>
        <w:pBdr/>
        <w:spacing/>
        <w:rPr/>
      </w:pPr>
      <w:r>
        <w:rPr/>
        <w:t xml:space="preserve">Beach Wheelchairs for Penguin Island are booked in advance, alerting our team of the requirement for assistance. We do not have any other form of identifying passengers requiring assistance prior to arrival. Once passengers are ready to board, our Master and Crew are able to identify anyone with physical limitations, and will approach these passengers to discuss any concerns. </w:t>
      </w:r>
    </w:p>
    <w:p>
      <w:pPr>
        <w:spacing/>
        <w:rPr/>
      </w:pPr>
      <w:r>
        <w:rPr/>
        <w:t xml:space="preserve">The procedure for assisting guests who need assisted rescue is: </w:t>
      </w:r>
    </w:p>
    <w:p>
      <w:pPr>
        <w:pBdr/>
        <w:spacing/>
        <w:rPr/>
      </w:pPr>
      <w:r>
        <w:rPr/>
        <w:t xml:space="preserve">Master and Crew are trained to identify passengers with physical limitations on each tour, and discuss personally any concerns these passengers may have in the event of an emergency.</w:t>
      </w:r>
    </w:p>
    <w:p>
      <w:pPr>
        <w:spacing/>
        <w:rPr/>
      </w:pPr>
      <w:r>
        <w:rPr/>
        <w:t xml:space="preserve"> </w:t>
      </w:r>
    </w:p>
    <w:p>
      <w:pPr>
        <w:pStyle w:val="Heading2"/>
        <w:spacing/>
        <w:rPr/>
      </w:pPr>
      <w:bookmarkStart w:id="9" w:name="_Toc0000000005"/>
      <w:r>
        <w:rPr/>
        <w:t xml:space="preserve">Guide Dog and Service Animals</w:t>
      </w:r>
      <w:bookmarkEnd w:id="9"/>
    </w:p>
    <w:p>
      <w:pPr>
        <w:spacing/>
        <w:rPr/>
      </w:pPr>
      <w:r>
        <w:rPr/>
        <w:t xml:space="preserve">The business provides the following services for services animals: </w:t>
      </w:r>
    </w:p>
    <w:p>
      <w:pPr>
        <w:pBdr/>
        <w:spacing/>
        <w:rPr/>
      </w:pPr>
      <w:r>
        <w:rPr/>
        <w:t xml:space="preserve">Service animals are welcome at Pengos Cafe - we are pet friendly. With plenty of outdoor, grassed spaces for service animals to rest. Water bowls are provided for all pets visiting the Cafe and the Penguin Island Visitor Centre. Service animals are also welcome to travel on the Ferry to Penguin Island and on the daily Shoalwater Marine Tours</w:t>
      </w:r>
    </w:p>
    <w:p>
      <w:pPr>
        <w:pStyle w:val="Heading1"/>
        <w:spacing/>
        <w:rPr/>
      </w:pPr>
      <w:bookmarkStart w:id="10" w:name="_Toc0000000006"/>
      <w:r>
        <w:rPr/>
        <w:t xml:space="preserve">GENERAL</w:t>
      </w:r>
      <w:bookmarkEnd w:id="10"/>
    </w:p>
    <w:p>
      <w:pPr>
        <w:spacing/>
        <w:rPr/>
      </w:pPr>
      <w:r>
        <w:rPr/>
        <w:t xml:space="preserve"> </w:t>
      </w:r>
    </w:p>
    <w:p>
      <w:pPr>
        <w:pStyle w:val="Heading2"/>
        <w:spacing/>
        <w:rPr/>
      </w:pPr>
      <w:bookmarkStart w:id="11" w:name="_Toc0000000007"/>
      <w:r>
        <w:rPr/>
        <w:t xml:space="preserve">Pre-arrival, arrival and reception</w:t>
      </w:r>
      <w:bookmarkEnd w:id="11"/>
    </w:p>
    <w:p>
      <w:pPr>
        <w:spacing/>
        <w:rPr/>
      </w:pPr>
      <w:r>
        <w:rPr/>
        <w:t xml:space="preserve">The business has the following in place to support guests during pre-arrival, arrival and reception</w:t>
      </w:r>
    </w:p>
    <w:p>
      <w:pPr>
        <w:pStyle w:val="ListBullet"/>
        <w:numPr>
          <w:ilvl w:val="0"/>
          <w:numId w:val="35"/>
        </w:numPr>
        <w:spacing/>
        <w:rPr/>
      </w:pPr>
      <w:r>
        <w:rPr/>
        <w:t xml:space="preserve">There is a reception/public entryway.</w:t>
      </w:r>
    </w:p>
    <w:p>
      <w:pPr>
        <w:pStyle w:val="ListBullet"/>
        <w:numPr>
          <w:ilvl w:val="0"/>
          <w:numId w:val="35"/>
        </w:numPr>
        <w:spacing/>
        <w:rPr/>
      </w:pPr>
      <w:r>
        <w:rPr/>
        <w:t xml:space="preserve">Seating available at reception</w:t>
      </w:r>
    </w:p>
    <w:p>
      <w:pPr>
        <w:pStyle w:val="ListBullet"/>
        <w:numPr>
          <w:ilvl w:val="0"/>
          <w:numId w:val="35"/>
        </w:numPr>
        <w:spacing/>
        <w:rPr/>
      </w:pPr>
      <w:r>
        <w:rPr/>
        <w:t xml:space="preserve">Lighting in the reception area is even and glare free</w:t>
      </w:r>
    </w:p>
    <w:p>
      <w:pPr>
        <w:pStyle w:val="ListBullet"/>
        <w:numPr>
          <w:ilvl w:val="0"/>
          <w:numId w:val="35"/>
        </w:numPr>
        <w:spacing/>
        <w:rPr/>
      </w:pPr>
      <w:r>
        <w:rPr/>
        <w:t xml:space="preserve">Information and maps are available in written form</w:t>
      </w:r>
    </w:p>
    <w:p>
      <w:pPr>
        <w:pStyle w:val="ListBullet"/>
        <w:numPr>
          <w:ilvl w:val="0"/>
          <w:numId w:val="35"/>
        </w:numPr>
        <w:spacing/>
        <w:rPr/>
      </w:pPr>
      <w:r>
        <w:rPr/>
        <w:t xml:space="preserve">In addition, the following further information can assist guests:</w:t>
      </w:r>
    </w:p>
    <w:p>
      <w:pPr>
        <w:spacing/>
        <w:rPr/>
      </w:pPr>
      <w:r>
        <w:rPr/>
        <w:t xml:space="preserve">Adjacent Cafe offers seating. There is also a lounge offered as a seating area.</w:t>
      </w:r>
    </w:p>
    <w:p>
      <w:pPr>
        <w:spacing/>
        <w:rPr/>
      </w:pPr>
      <w:r>
        <w:rPr/>
        <w:t xml:space="preserve"> </w:t>
      </w:r>
    </w:p>
    <w:p>
      <w:pPr>
        <w:pStyle w:val="Heading2"/>
        <w:spacing/>
        <w:rPr/>
      </w:pPr>
      <w:bookmarkStart w:id="12" w:name="_Toc0000000008"/>
      <w:r>
        <w:rPr/>
        <w:t xml:space="preserve">Cognitive Impairment Support</w:t>
      </w:r>
      <w:bookmarkEnd w:id="12"/>
    </w:p>
    <w:p>
      <w:pPr>
        <w:pStyle w:val="ListBullet"/>
        <w:numPr>
          <w:ilvl w:val="0"/>
          <w:numId w:val="35"/>
        </w:numPr>
        <w:spacing/>
        <w:rPr/>
      </w:pPr>
      <w:r>
        <w:rPr/>
        <w:t xml:space="preserve">Documents are available in plain English for people with cognitive impairment (This may include instructions, guides, menus and general information)</w:t>
      </w:r>
    </w:p>
    <w:p>
      <w:pPr>
        <w:spacing/>
        <w:rPr/>
      </w:pPr>
      <w:r>
        <w:rPr/>
        <w:t xml:space="preserve"> </w:t>
      </w:r>
    </w:p>
    <w:p>
      <w:pPr>
        <w:pStyle w:val="Heading2"/>
        <w:spacing/>
        <w:rPr/>
      </w:pPr>
      <w:bookmarkStart w:id="13" w:name="_Toc0000000009"/>
      <w:r>
        <w:rPr/>
        <w:t xml:space="preserve">Car Park and Access amenities</w:t>
      </w:r>
      <w:bookmarkEnd w:id="13"/>
    </w:p>
    <w:p>
      <w:pPr>
        <w:spacing/>
        <w:rPr/>
      </w:pPr>
      <w:r>
        <w:rPr/>
        <w:t xml:space="preserve">The business has the following Car Park and Access amenities</w:t>
      </w:r>
    </w:p>
    <w:p>
      <w:pPr>
        <w:pStyle w:val="ListBullet"/>
        <w:numPr>
          <w:ilvl w:val="0"/>
          <w:numId w:val="35"/>
        </w:numPr>
        <w:spacing/>
        <w:rPr/>
      </w:pPr>
      <w:r>
        <w:rPr/>
        <w:t xml:space="preserve">A drop off zone</w:t>
      </w:r>
    </w:p>
    <w:p>
      <w:pPr>
        <w:pStyle w:val="ListBullet"/>
        <w:numPr>
          <w:ilvl w:val="0"/>
          <w:numId w:val="35"/>
        </w:numPr>
        <w:spacing/>
        <w:rPr/>
      </w:pPr>
      <w:r>
        <w:rPr/>
        <w:t xml:space="preserve">Designated disabled parking bays</w:t>
      </w:r>
    </w:p>
    <w:p>
      <w:pPr>
        <w:pStyle w:val="ListBullet"/>
        <w:numPr>
          <w:ilvl w:val="0"/>
          <w:numId w:val="35"/>
        </w:numPr>
        <w:spacing/>
        <w:rPr/>
      </w:pPr>
      <w:r>
        <w:rPr/>
        <w:t xml:space="preserve">Level or ramped access from the car park to the entrance</w:t>
      </w:r>
    </w:p>
    <w:p>
      <w:pPr>
        <w:pStyle w:val="ListBullet"/>
        <w:numPr>
          <w:ilvl w:val="0"/>
          <w:numId w:val="35"/>
        </w:numPr>
        <w:spacing/>
        <w:rPr/>
      </w:pPr>
      <w:r>
        <w:rPr/>
        <w:t xml:space="preserve">The accessible entrance is clearly signed from the parking bay</w:t>
      </w:r>
    </w:p>
    <w:p>
      <w:pPr>
        <w:pStyle w:val="ListBullet"/>
        <w:numPr>
          <w:ilvl w:val="0"/>
          <w:numId w:val="35"/>
        </w:numPr>
        <w:spacing/>
        <w:rPr/>
      </w:pPr>
      <w:r>
        <w:rPr/>
        <w:t xml:space="preserve">Kerb ramps are in place where a pavement or walkway needs to be crossed</w:t>
      </w:r>
    </w:p>
    <w:p>
      <w:pPr>
        <w:spacing/>
        <w:rPr/>
      </w:pPr>
      <w:r>
        <w:rPr/>
        <w:t xml:space="preserve"> </w:t>
      </w:r>
    </w:p>
    <w:p>
      <w:pPr>
        <w:pStyle w:val="Heading2"/>
        <w:spacing/>
        <w:rPr/>
      </w:pPr>
      <w:bookmarkStart w:id="14" w:name="_Toc0000000010"/>
      <w:r>
        <w:rPr/>
        <w:t xml:space="preserve">Entry</w:t>
      </w:r>
      <w:bookmarkEnd w:id="14"/>
    </w:p>
    <w:p>
      <w:pPr>
        <w:spacing/>
        <w:rPr/>
      </w:pPr>
      <w:r>
        <w:rPr/>
        <w:t xml:space="preserve">The business has the following amenities/systems in place for entry</w:t>
      </w:r>
    </w:p>
    <w:p>
      <w:pPr>
        <w:pStyle w:val="ListBullet"/>
        <w:numPr>
          <w:ilvl w:val="0"/>
          <w:numId w:val="35"/>
        </w:numPr>
        <w:spacing/>
        <w:rPr/>
      </w:pPr>
      <w:r>
        <w:rPr/>
        <w:t xml:space="preserve">A drop off point close to the entrance</w:t>
      </w:r>
    </w:p>
    <w:p>
      <w:pPr>
        <w:pStyle w:val="ListBullet"/>
        <w:numPr>
          <w:ilvl w:val="0"/>
          <w:numId w:val="35"/>
        </w:numPr>
        <w:spacing/>
        <w:rPr/>
      </w:pPr>
      <w:r>
        <w:rPr/>
        <w:t xml:space="preserve">A path of access to the building is slip resistance and even</w:t>
      </w:r>
    </w:p>
    <w:p>
      <w:pPr>
        <w:pStyle w:val="ListBullet"/>
        <w:numPr>
          <w:ilvl w:val="0"/>
          <w:numId w:val="35"/>
        </w:numPr>
        <w:spacing/>
        <w:rPr/>
      </w:pPr>
      <w:r>
        <w:rPr/>
        <w:t xml:space="preserve">A path of access to the building is clear of obstruction</w:t>
      </w:r>
    </w:p>
    <w:p>
      <w:pPr>
        <w:pStyle w:val="ListBullet"/>
        <w:numPr>
          <w:ilvl w:val="0"/>
          <w:numId w:val="35"/>
        </w:numPr>
        <w:spacing/>
        <w:rPr/>
      </w:pPr>
      <w:r>
        <w:rPr/>
        <w:t xml:space="preserve">Self opening entry doors or fitted with a self closer</w:t>
      </w:r>
    </w:p>
    <w:p>
      <w:pPr>
        <w:pStyle w:val="ListBullet"/>
        <w:numPr>
          <w:ilvl w:val="0"/>
          <w:numId w:val="35"/>
        </w:numPr>
        <w:spacing/>
        <w:rPr/>
      </w:pPr>
      <w:r>
        <w:rPr/>
        <w:t xml:space="preserve">Glass doors are fitted with a visual sighting strip</w:t>
      </w:r>
    </w:p>
    <w:p>
      <w:pPr>
        <w:pStyle w:val="ListBullet"/>
        <w:numPr>
          <w:ilvl w:val="0"/>
          <w:numId w:val="35"/>
        </w:numPr>
        <w:spacing/>
        <w:rPr/>
      </w:pPr>
      <w:r>
        <w:rPr/>
        <w:t xml:space="preserve">The entry door is a minimum of 850mm wide</w:t>
      </w:r>
    </w:p>
    <w:p>
      <w:pPr>
        <w:pStyle w:val="ListBullet"/>
        <w:numPr>
          <w:ilvl w:val="0"/>
          <w:numId w:val="35"/>
        </w:numPr>
        <w:spacing/>
        <w:rPr/>
      </w:pPr>
      <w:r>
        <w:rPr/>
        <w:t xml:space="preserve">The entrance sill is less than 13mm</w:t>
      </w:r>
    </w:p>
    <w:p>
      <w:pPr>
        <w:pStyle w:val="ListBullet"/>
        <w:numPr>
          <w:ilvl w:val="0"/>
          <w:numId w:val="35"/>
        </w:numPr>
        <w:spacing/>
        <w:rPr/>
      </w:pPr>
      <w:r>
        <w:rPr/>
        <w:t xml:space="preserve">There a clear space of at least 1500mm x 1500mm in front of all doors.</w:t>
      </w:r>
    </w:p>
    <w:p>
      <w:pPr>
        <w:pStyle w:val="ListBullet"/>
        <w:numPr>
          <w:ilvl w:val="0"/>
          <w:numId w:val="35"/>
        </w:numPr>
        <w:spacing/>
        <w:rPr/>
      </w:pPr>
      <w:r>
        <w:rPr/>
        <w:t xml:space="preserve">The entrance door mats have a thickness less than 13mm and a width of 7500mm or greater</w:t>
      </w:r>
    </w:p>
    <w:p>
      <w:pPr>
        <w:spacing/>
        <w:rPr/>
      </w:pPr>
      <w:r>
        <w:rPr/>
        <w:t xml:space="preserve"> </w:t>
      </w:r>
    </w:p>
    <w:p>
      <w:pPr>
        <w:pStyle w:val="Heading2"/>
        <w:spacing/>
        <w:rPr/>
      </w:pPr>
      <w:bookmarkStart w:id="15" w:name="_Toc0000000011"/>
      <w:r>
        <w:rPr/>
        <w:t xml:space="preserve">Internal Spaces</w:t>
      </w:r>
      <w:bookmarkEnd w:id="15"/>
    </w:p>
    <w:p>
      <w:pPr>
        <w:pStyle w:val="ListBullet"/>
        <w:numPr>
          <w:ilvl w:val="0"/>
          <w:numId w:val="35"/>
        </w:numPr>
        <w:spacing/>
        <w:rPr/>
      </w:pPr>
      <w:r>
        <w:rPr/>
        <w:t xml:space="preserve">Clear and unobstructed routes through and between buildings</w:t>
      </w:r>
    </w:p>
    <w:p>
      <w:pPr>
        <w:pStyle w:val="ListBullet"/>
        <w:numPr>
          <w:ilvl w:val="0"/>
          <w:numId w:val="35"/>
        </w:numPr>
        <w:spacing/>
        <w:rPr/>
      </w:pPr>
      <w:r>
        <w:rPr/>
        <w:t xml:space="preserve">Interior walls are matte or low sheen</w:t>
      </w:r>
    </w:p>
    <w:p>
      <w:pPr>
        <w:pStyle w:val="ListBullet"/>
        <w:numPr>
          <w:ilvl w:val="0"/>
          <w:numId w:val="35"/>
        </w:numPr>
        <w:spacing/>
        <w:rPr/>
      </w:pPr>
      <w:r>
        <w:rPr/>
        <w:t xml:space="preserve">Tableware/glassware contrast with the table surface or table cloth</w:t>
      </w:r>
    </w:p>
    <w:p>
      <w:pPr>
        <w:pStyle w:val="ListBullet"/>
        <w:numPr>
          <w:ilvl w:val="0"/>
          <w:numId w:val="35"/>
        </w:numPr>
        <w:spacing/>
        <w:rPr/>
      </w:pPr>
      <w:r>
        <w:rPr/>
        <w:t xml:space="preserve">Seating is available for guests unable to stand for long periods</w:t>
      </w:r>
    </w:p>
    <w:p>
      <w:pPr>
        <w:pStyle w:val="ListBullet"/>
        <w:numPr>
          <w:ilvl w:val="0"/>
          <w:numId w:val="35"/>
        </w:numPr>
        <w:spacing/>
        <w:rPr/>
      </w:pPr>
      <w:r>
        <w:rPr/>
        <w:t xml:space="preserve">Accessible facilities are clearly signed and visible from all areas</w:t>
      </w:r>
    </w:p>
    <w:p>
      <w:pPr>
        <w:pStyle w:val="ListBullet"/>
        <w:numPr>
          <w:ilvl w:val="0"/>
          <w:numId w:val="35"/>
        </w:numPr>
        <w:spacing/>
        <w:rPr/>
      </w:pPr>
      <w:r>
        <w:rPr/>
        <w:t xml:space="preserve">All corridors greater than 900mm</w:t>
      </w:r>
    </w:p>
    <w:p>
      <w:pPr>
        <w:spacing/>
        <w:rPr/>
      </w:pPr>
      <w:r>
        <w:rPr/>
        <w:t xml:space="preserve"> </w:t>
      </w:r>
    </w:p>
    <w:p>
      <w:pPr>
        <w:pStyle w:val="Heading2"/>
        <w:spacing/>
        <w:rPr/>
      </w:pPr>
      <w:bookmarkStart w:id="16" w:name="_Toc0000000012"/>
      <w:r>
        <w:rPr/>
        <w:t xml:space="preserve">Public areas</w:t>
      </w:r>
      <w:bookmarkEnd w:id="16"/>
    </w:p>
    <w:p>
      <w:pPr>
        <w:spacing/>
        <w:rPr/>
      </w:pPr>
      <w:r>
        <w:rPr/>
        <w:t xml:space="preserve">The public areas have the following amenities  in place</w:t>
      </w:r>
    </w:p>
    <w:p>
      <w:pPr>
        <w:pStyle w:val="ListBullet"/>
        <w:numPr>
          <w:ilvl w:val="0"/>
          <w:numId w:val="35"/>
        </w:numPr>
        <w:spacing/>
        <w:rPr/>
      </w:pPr>
      <w:r>
        <w:rPr/>
        <w:t xml:space="preserve">Even lighting</w:t>
      </w:r>
    </w:p>
    <w:p>
      <w:pPr>
        <w:pStyle w:val="ListBullet"/>
        <w:numPr>
          <w:ilvl w:val="0"/>
          <w:numId w:val="35"/>
        </w:numPr>
        <w:spacing/>
        <w:rPr/>
      </w:pPr>
      <w:r>
        <w:rPr/>
        <w:t xml:space="preserve">Seating</w:t>
      </w:r>
    </w:p>
    <w:p>
      <w:pPr>
        <w:spacing/>
        <w:rPr/>
      </w:pPr>
      <w:r>
        <w:rPr/>
        <w:t xml:space="preserve"> </w:t>
      </w:r>
    </w:p>
    <w:p>
      <w:pPr>
        <w:pStyle w:val="Heading2"/>
        <w:spacing/>
        <w:rPr/>
      </w:pPr>
      <w:bookmarkStart w:id="17" w:name="_Toc0000000013"/>
      <w:r>
        <w:rPr/>
        <w:t xml:space="preserve">Displays, exhibits, commentary and live performances</w:t>
      </w:r>
      <w:bookmarkEnd w:id="17"/>
    </w:p>
    <w:p>
      <w:pPr>
        <w:spacing/>
        <w:rPr/>
      </w:pPr>
      <w:r>
        <w:rPr/>
        <w:t xml:space="preserve">For displays, exhibits, commentary and live performances the following amenities are in place</w:t>
      </w:r>
    </w:p>
    <w:p>
      <w:pPr>
        <w:pStyle w:val="ListBullet"/>
        <w:numPr>
          <w:ilvl w:val="0"/>
          <w:numId w:val="35"/>
        </w:numPr>
        <w:spacing/>
        <w:rPr/>
      </w:pPr>
      <w:r>
        <w:rPr/>
        <w:t xml:space="preserve">Seating</w:t>
      </w:r>
    </w:p>
    <w:p>
      <w:pPr>
        <w:pStyle w:val="ListBullet"/>
        <w:numPr>
          <w:ilvl w:val="0"/>
          <w:numId w:val="35"/>
        </w:numPr>
        <w:spacing/>
        <w:rPr/>
      </w:pPr>
      <w:r>
        <w:rPr/>
        <w:t xml:space="preserve">Wheelchair accessible spaces/seating</w:t>
      </w:r>
    </w:p>
    <w:p>
      <w:pPr>
        <w:spacing/>
        <w:rPr/>
      </w:pPr>
      <w:r>
        <w:rPr/>
        <w:t xml:space="preserve"> </w:t>
      </w:r>
    </w:p>
    <w:p>
      <w:pPr>
        <w:pStyle w:val="Heading2"/>
        <w:spacing/>
        <w:rPr/>
      </w:pPr>
      <w:bookmarkStart w:id="18" w:name="_Toc0000000014"/>
      <w:r>
        <w:rPr/>
        <w:t xml:space="preserve">External Paths</w:t>
      </w:r>
      <w:bookmarkEnd w:id="18"/>
    </w:p>
    <w:p>
      <w:pPr>
        <w:spacing/>
        <w:rPr/>
      </w:pPr>
      <w:r>
        <w:rPr/>
        <w:t xml:space="preserve">External paths of travel</w:t>
      </w:r>
    </w:p>
    <w:p>
      <w:pPr>
        <w:pStyle w:val="ListBullet"/>
        <w:numPr>
          <w:ilvl w:val="0"/>
          <w:numId w:val="35"/>
        </w:numPr>
        <w:spacing/>
        <w:rPr/>
      </w:pPr>
      <w:r>
        <w:rPr/>
        <w:t xml:space="preserve">Surfaces are concrete, asphalt, smooth paving or hard packed fine gravel (max aggregate size 13mm)</w:t>
      </w:r>
    </w:p>
    <w:p>
      <w:pPr>
        <w:pStyle w:val="ListBullet"/>
        <w:numPr>
          <w:ilvl w:val="0"/>
          <w:numId w:val="35"/>
        </w:numPr>
        <w:spacing/>
        <w:rPr/>
      </w:pPr>
      <w:r>
        <w:rPr/>
        <w:t xml:space="preserve">Paths or slopes longer than 15 metres have resting places or seats</w:t>
      </w:r>
    </w:p>
    <w:p>
      <w:pPr>
        <w:pStyle w:val="ListBullet"/>
        <w:numPr>
          <w:ilvl w:val="0"/>
          <w:numId w:val="35"/>
        </w:numPr>
        <w:spacing/>
        <w:rPr/>
      </w:pPr>
      <w:r>
        <w:rPr/>
        <w:t xml:space="preserve">Pathways are wider than 900mm</w:t>
      </w:r>
    </w:p>
    <w:p>
      <w:pPr>
        <w:spacing/>
        <w:rPr/>
      </w:pPr>
    </w:p>
    <w:p>
      <w:pPr>
        <w:pBdr/>
        <w:spacing/>
        <w:rPr/>
      </w:pPr>
      <w:r>
        <w:rPr/>
        <w:t xml:space="preserve">no steps</w:t>
      </w:r>
    </w:p>
    <w:p>
      <w:pPr>
        <w:spacing/>
        <w:rPr/>
      </w:pPr>
    </w:p>
    <w:p>
      <w:pPr>
        <w:pBdr/>
        <w:spacing/>
        <w:rPr/>
      </w:pPr>
      <w:r>
        <w:rPr/>
        <w:t xml:space="preserve">no steps</w:t>
      </w:r>
    </w:p>
    <w:p>
      <w:pPr>
        <w:spacing/>
        <w:rPr/>
      </w:pPr>
      <w:r>
        <w:rPr/>
        <w:t xml:space="preserve"> </w:t>
      </w:r>
    </w:p>
    <w:p>
      <w:pPr>
        <w:pStyle w:val="Heading2"/>
        <w:spacing/>
        <w:rPr/>
      </w:pPr>
      <w:bookmarkStart w:id="19" w:name="_Toc0000000015"/>
      <w:r>
        <w:rPr/>
        <w:t xml:space="preserve">Ramps</w:t>
      </w:r>
      <w:bookmarkEnd w:id="19"/>
    </w:p>
    <w:p>
      <w:pPr>
        <w:spacing/>
        <w:rPr/>
      </w:pPr>
      <w:r>
        <w:rPr/>
        <w:t xml:space="preserve">Ramps have the following amenities are in place</w:t>
      </w:r>
    </w:p>
    <w:p>
      <w:pPr>
        <w:pStyle w:val="ListBullet"/>
        <w:numPr>
          <w:ilvl w:val="0"/>
          <w:numId w:val="35"/>
        </w:numPr>
        <w:spacing/>
        <w:rPr/>
      </w:pPr>
      <w:r>
        <w:rPr/>
        <w:t xml:space="preserve">There are ramps.</w:t>
      </w:r>
    </w:p>
    <w:p>
      <w:pPr>
        <w:pStyle w:val="ListBullet"/>
        <w:numPr>
          <w:ilvl w:val="0"/>
          <w:numId w:val="35"/>
        </w:numPr>
        <w:spacing/>
        <w:rPr/>
      </w:pPr>
      <w:r>
        <w:rPr/>
        <w:t xml:space="preserve">All fixed ramps are 1:14 or less</w:t>
      </w:r>
    </w:p>
    <w:p>
      <w:pPr>
        <w:pStyle w:val="ListBullet"/>
        <w:numPr>
          <w:ilvl w:val="0"/>
          <w:numId w:val="35"/>
        </w:numPr>
        <w:spacing/>
        <w:rPr/>
      </w:pPr>
      <w:r>
        <w:rPr/>
        <w:t xml:space="preserve">Hand rails are fitted</w:t>
      </w:r>
    </w:p>
    <w:p>
      <w:pPr>
        <w:pStyle w:val="ListBullet"/>
        <w:numPr>
          <w:ilvl w:val="0"/>
          <w:numId w:val="35"/>
        </w:numPr>
        <w:spacing/>
        <w:rPr/>
      </w:pPr>
      <w:r>
        <w:rPr/>
        <w:t xml:space="preserve">Long ramps (more than 10m) are 1:20 or less</w:t>
      </w:r>
    </w:p>
    <w:p>
      <w:pPr>
        <w:spacing/>
        <w:rPr/>
      </w:pPr>
      <w:r>
        <w:rPr/>
        <w:t xml:space="preserve"> </w:t>
      </w:r>
    </w:p>
    <w:p>
      <w:pPr>
        <w:pStyle w:val="Heading2"/>
        <w:spacing/>
        <w:rPr/>
      </w:pPr>
      <w:bookmarkStart w:id="20" w:name="_Toc0000000016"/>
      <w:r>
        <w:rPr/>
        <w:t xml:space="preserve">Public Toilets/Adult change facilities</w:t>
      </w:r>
      <w:bookmarkEnd w:id="20"/>
    </w:p>
    <w:p>
      <w:pPr>
        <w:spacing/>
        <w:rPr/>
      </w:pPr>
      <w:r>
        <w:rPr/>
        <w:t xml:space="preserve">Public Toilets/Adult change facilities have the following amenities are in place</w:t>
      </w:r>
    </w:p>
    <w:p>
      <w:pPr>
        <w:pStyle w:val="ListBullet"/>
        <w:numPr>
          <w:ilvl w:val="0"/>
          <w:numId w:val="35"/>
        </w:numPr>
        <w:spacing/>
        <w:rPr/>
      </w:pPr>
      <w:r>
        <w:rPr/>
        <w:t xml:space="preserve">There is an accessible toilet for public use</w:t>
      </w:r>
    </w:p>
    <w:p>
      <w:pPr>
        <w:pStyle w:val="ListBullet"/>
        <w:numPr>
          <w:ilvl w:val="0"/>
          <w:numId w:val="35"/>
        </w:numPr>
        <w:spacing/>
        <w:rPr/>
      </w:pPr>
      <w:r>
        <w:rPr/>
        <w:t xml:space="preserve">The door is at least 850mm wide</w:t>
      </w:r>
    </w:p>
    <w:p>
      <w:pPr>
        <w:pStyle w:val="ListBullet"/>
        <w:numPr>
          <w:ilvl w:val="0"/>
          <w:numId w:val="35"/>
        </w:numPr>
        <w:spacing/>
        <w:rPr/>
      </w:pPr>
      <w:r>
        <w:rPr/>
        <w:t xml:space="preserve">There is a minimum of 850mm beside the toilet</w:t>
      </w:r>
    </w:p>
    <w:p>
      <w:pPr>
        <w:pStyle w:val="ListBullet"/>
        <w:numPr>
          <w:ilvl w:val="0"/>
          <w:numId w:val="35"/>
        </w:numPr>
        <w:spacing/>
        <w:rPr/>
      </w:pPr>
      <w:r>
        <w:rPr/>
        <w:t xml:space="preserve">Handrails are fitted</w:t>
      </w:r>
    </w:p>
    <w:p>
      <w:pPr>
        <w:pStyle w:val="ListBullet"/>
        <w:numPr>
          <w:ilvl w:val="0"/>
          <w:numId w:val="35"/>
        </w:numPr>
        <w:spacing/>
        <w:rPr/>
      </w:pPr>
      <w:r>
        <w:rPr/>
        <w:t xml:space="preserve">The toilet seat is 460mm above the floor</w:t>
      </w:r>
    </w:p>
    <w:p>
      <w:pPr>
        <w:pStyle w:val="ListBullet"/>
        <w:numPr>
          <w:ilvl w:val="0"/>
          <w:numId w:val="35"/>
        </w:numPr>
        <w:spacing/>
        <w:rPr/>
      </w:pPr>
      <w:r>
        <w:rPr/>
        <w:t xml:space="preserve">The toilet seat is460mm above the floor</w:t>
      </w:r>
    </w:p>
    <w:p>
      <w:pPr>
        <w:pStyle w:val="ListBullet"/>
        <w:numPr>
          <w:ilvl w:val="0"/>
          <w:numId w:val="35"/>
        </w:numPr>
        <w:spacing/>
        <w:rPr/>
      </w:pPr>
      <w:r>
        <w:rPr/>
        <w:t xml:space="preserve">In addition, the following further information can assist guests:</w:t>
      </w:r>
    </w:p>
    <w:p>
      <w:pPr>
        <w:spacing/>
        <w:rPr/>
      </w:pPr>
      <w:r>
        <w:rPr/>
        <w:t xml:space="preserve">Public Toilets are the responsibility of the City of Rockingham - Not the Penguin Island Visitor Centre. If you have feedback in regards to the current amenities, please reach out to the relevant contact via the council website.</w:t>
      </w:r>
    </w:p>
    <w:p>
      <w:pPr>
        <w:pStyle w:val="Heading1"/>
        <w:spacing/>
        <w:rPr/>
      </w:pPr>
      <w:bookmarkStart w:id="21" w:name="_Toc0000000017"/>
      <w:r>
        <w:rPr/>
        <w:t xml:space="preserve">TOUR OPERATORS</w:t>
      </w:r>
      <w:bookmarkEnd w:id="21"/>
    </w:p>
    <w:p>
      <w:pPr>
        <w:spacing/>
        <w:rPr/>
      </w:pPr>
      <w:r>
        <w:rPr/>
        <w:t xml:space="preserve"> </w:t>
      </w:r>
    </w:p>
    <w:p>
      <w:pPr>
        <w:pStyle w:val="Heading2"/>
        <w:spacing/>
        <w:rPr/>
      </w:pPr>
      <w:bookmarkStart w:id="22" w:name="_Toc0000000018"/>
      <w:r>
        <w:rPr/>
        <w:t xml:space="preserve">Tour/Transport Services</w:t>
      </w:r>
      <w:bookmarkEnd w:id="22"/>
    </w:p>
    <w:p>
      <w:pPr>
        <w:spacing/>
        <w:rPr/>
      </w:pPr>
      <w:r>
        <w:rPr/>
        <w:t xml:space="preserve">The tour/transport services have the following facilities/amenities in place</w:t>
      </w:r>
    </w:p>
    <w:p>
      <w:pPr>
        <w:pStyle w:val="ListBullet"/>
        <w:numPr>
          <w:ilvl w:val="0"/>
          <w:numId w:val="35"/>
        </w:numPr>
        <w:spacing/>
        <w:rPr/>
      </w:pPr>
      <w:r>
        <w:rPr/>
        <w:t xml:space="preserve">Buses/Coaches</w:t>
      </w:r>
    </w:p>
    <w:p>
      <w:pPr>
        <w:pStyle w:val="ListBullet"/>
        <w:numPr>
          <w:ilvl w:val="0"/>
          <w:numId w:val="35"/>
        </w:numPr>
        <w:spacing/>
        <w:rPr/>
      </w:pPr>
      <w:r>
        <w:rPr/>
        <w:t xml:space="preserve">No wheelchair lift is available. Perth Wildlife Encounters have 2 accessible vessels for Shoalwater Island Marine Park tours and trips to Penguin Island. Gangway width can accommodate standard wheelchairs - up to 700mm wide. vehicles have wheelchair lifts or ramps</w:t>
      </w:r>
    </w:p>
    <w:p>
      <w:pPr>
        <w:pStyle w:val="ListBullet"/>
        <w:numPr>
          <w:ilvl w:val="0"/>
          <w:numId w:val="35"/>
        </w:numPr>
        <w:spacing/>
        <w:rPr/>
      </w:pPr>
      <w:r>
        <w:rPr/>
        <w:t xml:space="preserve">None vehicles have low floors with ramped entry</w:t>
      </w:r>
    </w:p>
    <w:p>
      <w:pPr>
        <w:spacing/>
        <w:rPr/>
      </w:pPr>
      <w:r>
        <w:rPr/>
        <w:t xml:space="preserve">The maximum wheelchair capacity available in the fleet is: </w:t>
      </w:r>
    </w:p>
    <w:p>
      <w:pPr>
        <w:pBdr/>
        <w:spacing/>
        <w:rPr/>
      </w:pPr>
      <w:r>
        <w:rPr/>
        <w:t xml:space="preserve">2 on each vessel</w:t>
      </w:r>
    </w:p>
    <w:p>
      <w:pPr>
        <w:spacing/>
        <w:rPr/>
      </w:pPr>
      <w:r>
        <w:rPr/>
        <w:t xml:space="preserve"> </w:t>
      </w:r>
    </w:p>
    <w:p>
      <w:pPr>
        <w:pStyle w:val="Heading2"/>
        <w:spacing/>
        <w:rPr/>
      </w:pPr>
      <w:bookmarkStart w:id="23" w:name="_Toc0000000019"/>
      <w:r>
        <w:rPr/>
        <w:t xml:space="preserve">Route Planning</w:t>
      </w:r>
      <w:bookmarkEnd w:id="23"/>
    </w:p>
    <w:p>
      <w:pPr>
        <w:pStyle w:val="ListBullet"/>
        <w:numPr>
          <w:ilvl w:val="0"/>
          <w:numId w:val="35"/>
        </w:numPr>
        <w:spacing/>
        <w:rPr/>
      </w:pPr>
      <w:r>
        <w:rPr/>
        <w:t xml:space="preserve">In addition, the following further information can assist guests:</w:t>
      </w:r>
    </w:p>
    <w:p>
      <w:pPr>
        <w:spacing/>
        <w:rPr/>
      </w:pPr>
      <w:r>
        <w:rPr/>
        <w:t xml:space="preserve">Accessible toilets are available at the Penguin Island Visitor Centre. These are public toilets and operated and serviced by the City of Rockingham.The Department of Biodiversity, Conservation and Attractions provide accessible toilets on Penguin Island.</w:t>
      </w:r>
    </w:p>
    <w:p>
      <w:pPr>
        <w:pStyle w:val="ListBullet"/>
        <w:numPr>
          <w:ilvl w:val="0"/>
          <w:numId w:val="35"/>
        </w:numPr>
        <w:spacing/>
        <w:rPr/>
      </w:pPr>
      <w:r>
        <w:rPr/>
        <w:t xml:space="preserve">Walking Tours</w:t>
      </w:r>
    </w:p>
    <w:p>
      <w:pPr>
        <w:pStyle w:val="ListBullet"/>
        <w:numPr>
          <w:ilvl w:val="0"/>
          <w:numId w:val="35"/>
        </w:numPr>
        <w:spacing/>
        <w:rPr/>
      </w:pPr>
      <w:r>
        <w:rPr/>
        <w:t xml:space="preserve">Multi-paced to account for slower walkers</w:t>
      </w:r>
    </w:p>
    <w:p>
      <w:pPr>
        <w:spacing/>
        <w:rPr/>
      </w:pPr>
      <w:r>
        <w:rPr/>
        <w:t xml:space="preserve"> </w:t>
      </w:r>
    </w:p>
    <w:p>
      <w:pPr>
        <w:pStyle w:val="Heading2"/>
        <w:spacing/>
        <w:rPr/>
      </w:pPr>
      <w:bookmarkStart w:id="24" w:name="_Toc0000000020"/>
      <w:r>
        <w:rPr/>
        <w:t xml:space="preserve">Guides</w:t>
      </w:r>
      <w:bookmarkEnd w:id="24"/>
    </w:p>
    <w:p>
      <w:pPr>
        <w:spacing/>
        <w:rPr/>
      </w:pPr>
      <w:r>
        <w:rPr/>
        <w:t xml:space="preserve"> </w:t>
      </w:r>
    </w:p>
    <w:p>
      <w:pPr>
        <w:spacing/>
        <w:rPr/>
      </w:pPr>
      <w:r>
        <w:rPr/>
        <w:t xml:space="preserve">Guides have been trained in the following</w:t>
      </w:r>
    </w:p>
    <w:p>
      <w:pPr>
        <w:pStyle w:val="ListBullet"/>
        <w:numPr>
          <w:ilvl w:val="0"/>
          <w:numId w:val="35"/>
        </w:numPr>
        <w:spacing/>
        <w:rPr/>
      </w:pPr>
      <w:r>
        <w:rPr/>
        <w:t xml:space="preserve">Use of clear/simple English</w:t>
      </w:r>
    </w:p>
    <w:p>
      <w:pPr>
        <w:pStyle w:val="ListBullet"/>
        <w:numPr>
          <w:ilvl w:val="0"/>
          <w:numId w:val="35"/>
        </w:numPr>
        <w:spacing/>
        <w:rPr/>
      </w:pPr>
      <w:r>
        <w:rPr/>
        <w:t xml:space="preserve">Correct pronunciation for lip readers</w:t>
      </w:r>
    </w:p>
    <w:p>
      <w:pPr>
        <w:pStyle w:val="ListBullet"/>
        <w:numPr>
          <w:ilvl w:val="0"/>
          <w:numId w:val="35"/>
        </w:numPr>
        <w:spacing/>
        <w:rPr/>
      </w:pPr>
      <w:r>
        <w:rPr/>
        <w:t xml:space="preserve">Marine</w:t>
      </w:r>
    </w:p>
    <w:p>
      <w:pPr>
        <w:pStyle w:val="ListBullet"/>
        <w:numPr>
          <w:ilvl w:val="0"/>
          <w:numId w:val="35"/>
        </w:numPr>
        <w:spacing/>
        <w:rPr/>
      </w:pPr>
      <w:r>
        <w:rPr/>
        <w:t xml:space="preserve">Marine craft are wheelchair accessible</w:t>
      </w:r>
    </w:p>
    <w:p>
      <w:pPr>
        <w:pStyle w:val="ListBullet"/>
        <w:numPr>
          <w:ilvl w:val="0"/>
          <w:numId w:val="35"/>
        </w:numPr>
        <w:spacing/>
        <w:rPr/>
      </w:pPr>
      <w:r>
        <w:rPr/>
        <w:t xml:space="preserve">Length (cm) 95cm.</w:t>
      </w:r>
    </w:p>
    <w:p>
      <w:pPr>
        <w:pStyle w:val="ListBullet"/>
        <w:numPr>
          <w:ilvl w:val="0"/>
          <w:numId w:val="35"/>
        </w:numPr>
        <w:spacing/>
        <w:rPr/>
      </w:pPr>
      <w:r>
        <w:rPr/>
        <w:t xml:space="preserve">Width (cm) 69cm.</w:t>
      </w:r>
    </w:p>
    <w:p>
      <w:pPr>
        <w:pStyle w:val="ListBullet"/>
        <w:numPr>
          <w:ilvl w:val="0"/>
          <w:numId w:val="35"/>
        </w:numPr>
        <w:spacing/>
        <w:rPr/>
      </w:pPr>
      <w:r>
        <w:rPr/>
        <w:t xml:space="preserve">Height (cm) Standard heights are ok.</w:t>
      </w:r>
    </w:p>
    <w:p>
      <w:pPr>
        <w:pStyle w:val="ListBullet"/>
        <w:numPr>
          <w:ilvl w:val="0"/>
          <w:numId w:val="35"/>
        </w:numPr>
        <w:spacing/>
        <w:rPr/>
      </w:pPr>
      <w:r>
        <w:rPr/>
        <w:t xml:space="preserve">Weight (kg) 27kg.</w:t>
      </w:r>
    </w:p>
    <w:p>
      <w:pPr>
        <w:pStyle w:val="ListBullet"/>
        <w:numPr>
          <w:ilvl w:val="0"/>
          <w:numId w:val="35"/>
        </w:numPr>
        <w:spacing/>
        <w:rPr/>
      </w:pPr>
      <w:r>
        <w:rPr/>
        <w:t xml:space="preserve">Accessibility is tide dependent</w:t>
      </w:r>
    </w:p>
    <w:p>
      <w:pPr>
        <w:pStyle w:val="ListBullet"/>
        <w:numPr>
          <w:ilvl w:val="0"/>
          <w:numId w:val="35"/>
        </w:numPr>
        <w:spacing/>
        <w:rPr/>
      </w:pPr>
      <w:r>
        <w:rPr/>
        <w:t xml:space="preserve">In addition, the following further information can assist guests:</w:t>
      </w:r>
    </w:p>
    <w:p>
      <w:pPr>
        <w:spacing/>
        <w:rPr/>
      </w:pPr>
      <w:r>
        <w:rPr/>
        <w:t xml:space="preserve">A Beach Wheelchair Hire for use on Penguin Island is available by completing a hire form prior to arrival.As the island has limited storage space, there is only one wheelchair available at the Ranger's station.The City of Rockingham and the Department of Biodiversity, Conservations and Attractions are responsible for the management and provision of Beach Wheelchairs.Mersey Point Jetty has two points of departure to accommodate low tides.If we are unable to board a wheelchair and we know in advance we are expecting a wheelchair booking, our team will do all we can to contact our guest to advise.Penguin Island now have fully accessible boardwalks when arriving at the island.There are accessible toilets at Pengos Cafe, these bathrooms are serviced by the City of Rockingham.</w:t>
      </w:r>
    </w:p>
    <w:p>
      <w:pPr>
        <w:pStyle w:val="Heading1"/>
        <w:spacing/>
        <w:rPr/>
      </w:pPr>
      <w:bookmarkStart w:id="25" w:name="_Toc0000000021"/>
      <w:r>
        <w:rPr/>
        <w:t xml:space="preserve">ATTRACTIONS</w:t>
      </w:r>
      <w:bookmarkEnd w:id="25"/>
    </w:p>
    <w:p>
      <w:pPr>
        <w:spacing/>
        <w:rPr/>
      </w:pPr>
      <w:r>
        <w:rPr/>
        <w:t xml:space="preserve"> </w:t>
      </w:r>
    </w:p>
    <w:p>
      <w:pPr>
        <w:pStyle w:val="Heading2"/>
        <w:spacing/>
        <w:rPr/>
      </w:pPr>
      <w:bookmarkStart w:id="26" w:name="_Toc0000000022"/>
      <w:r>
        <w:rPr/>
        <w:t xml:space="preserve">Zoos and Wildlife Parks</w:t>
      </w:r>
      <w:bookmarkEnd w:id="26"/>
    </w:p>
    <w:p>
      <w:pPr>
        <w:pStyle w:val="ListBullet"/>
        <w:numPr>
          <w:ilvl w:val="0"/>
          <w:numId w:val="35"/>
        </w:numPr>
        <w:spacing/>
        <w:rPr/>
      </w:pPr>
      <w:r>
        <w:rPr/>
        <w:t xml:space="preserve">Guide and service dogs are welcome</w:t>
      </w:r>
    </w:p>
    <w:p>
      <w:pPr>
        <w:pStyle w:val="ListBullet"/>
        <w:numPr>
          <w:ilvl w:val="0"/>
          <w:numId w:val="35"/>
        </w:numPr>
        <w:spacing/>
        <w:rPr/>
      </w:pPr>
      <w:r>
        <w:rPr/>
        <w:t xml:space="preserve">In addition, the following further information can assist guests:</w:t>
      </w:r>
    </w:p>
    <w:p>
      <w:pPr>
        <w:spacing/>
        <w:rPr/>
      </w:pPr>
      <w:r>
        <w:rPr/>
        <w:t xml:space="preserve">Service Animals are permitted on board our vessels - Penguin Express and Queanbeyan. Service animals are also permitted on Penguin Island under DBCA regulations</w:t>
      </w:r>
    </w:p>
    <w:p>
      <w:pPr>
        <w:pStyle w:val="ListBullet"/>
        <w:numPr>
          <w:ilvl w:val="0"/>
          <w:numId w:val="35"/>
        </w:numPr>
        <w:spacing/>
        <w:rPr/>
      </w:pPr>
      <w:r>
        <w:rPr/>
        <w:t xml:space="preserve">Displays have glass or mesh viewing panels for children or people seated in wheelchairs</w:t>
      </w:r>
    </w:p>
    <w:p>
      <w:pPr>
        <w:pStyle w:val="ListBullet"/>
        <w:numPr>
          <w:ilvl w:val="0"/>
          <w:numId w:val="35"/>
        </w:numPr>
        <w:spacing/>
        <w:rPr/>
      </w:pPr>
      <w:r>
        <w:rPr/>
        <w:t xml:space="preserve">Signage is positioned between 800mm and 1200mm above the ground</w:t>
      </w:r>
    </w:p>
    <w:p>
      <w:pPr>
        <w:pStyle w:val="ListBullet"/>
        <w:numPr>
          <w:ilvl w:val="0"/>
          <w:numId w:val="35"/>
        </w:numPr>
        <w:spacing/>
        <w:rPr/>
      </w:pPr>
      <w:r>
        <w:rPr/>
        <w:t xml:space="preserve">Signage and information provide pictorial information</w:t>
      </w:r>
    </w:p>
    <w:p>
      <w:pPr>
        <w:pStyle w:val="ListBullet"/>
        <w:numPr>
          <w:ilvl w:val="0"/>
          <w:numId w:val="35"/>
        </w:numPr>
        <w:spacing/>
        <w:rPr/>
      </w:pPr>
      <w:r>
        <w:rPr/>
        <w:t xml:space="preserve">In addition, the following further information can assist guests:</w:t>
      </w:r>
    </w:p>
    <w:p>
      <w:pPr>
        <w:spacing/>
        <w:rPr/>
      </w:pPr>
      <w:r>
        <w:rPr/>
        <w:t xml:space="preserve">We have an audio safety message which plays on the departure of vessels.</w:t>
      </w:r>
    </w:p>
    <w:p>
      <w:pPr>
        <w:pStyle w:val="ListBullet"/>
        <w:numPr>
          <w:ilvl w:val="0"/>
          <w:numId w:val="35"/>
        </w:numPr>
        <w:spacing/>
        <w:rPr/>
      </w:pPr>
      <w:r>
        <w:rPr/>
        <w:t xml:space="preserve">Seating is provided at regular intervals</w:t>
      </w:r>
    </w:p>
    <w:p>
      <w:pPr>
        <w:pStyle w:val="ListBullet"/>
        <w:numPr>
          <w:ilvl w:val="0"/>
          <w:numId w:val="35"/>
        </w:numPr>
        <w:spacing/>
        <w:rPr/>
      </w:pPr>
      <w:r>
        <w:rPr/>
        <w:t xml:space="preserve">In addition, the following further information can assist guests:</w:t>
      </w:r>
    </w:p>
    <w:p>
      <w:pPr>
        <w:spacing/>
        <w:rPr/>
      </w:pPr>
      <w:r>
        <w:rPr/>
        <w:t xml:space="preserve">There are no enclosures for wildlife, all animals are encountered in their natural habitat.No avaries / enCLosures and no "airlock areas"</w:t>
      </w:r>
    </w:p>
    <w:p>
      <w:pPr>
        <w:pStyle w:val="Subtitle"/>
        <w:spacing/>
        <w:rPr/>
      </w:pPr>
      <w:r>
        <w:rPr/>
        <w:t xml:space="preserve">Image(s)</w:t>
      </w:r>
    </w:p>
    <w:p>
      <w:pPr>
        <w:spacing/>
        <w:rPr/>
      </w:pPr>
      <w:r>
        <w:rPr/>
        <w:drawing>
          <wp:inline>
            <wp:extent cx="2540000" cy="1371600"/>
            <wp:docPr id="2" name="Picture 2"/>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3"/>
                    <a:srcRect/>
                    <a:stretch>
                      <a:fillRect/>
                    </a:stretch>
                  </pic:blipFill>
                  <pic:spPr bwMode="auto">
                    <a:xfrm>
                      <a:off x="0" y="0"/>
                      <a:ext cx="2540000" cy="1371600"/>
                    </a:xfrm>
                    <a:prstGeom prst="rect">
                      <a:avLst/>
                    </a:prstGeom>
                  </pic:spPr>
                </pic:pic>
              </a:graphicData>
            </a:graphic>
          </wp:inline>
        </w:drawing>
      </w:r>
    </w:p>
    <w:p>
      <w:pPr>
        <w:spacing/>
        <w:rPr/>
      </w:pPr>
      <w:r>
        <w:rPr/>
        <w:t xml:space="preserve">Penguin Island Visitor Centre - Gift Shop.pdf</w:t>
      </w:r>
    </w:p>
    <w:p>
      <w:pPr>
        <w:pStyle w:val="ListBullet"/>
        <w:numPr>
          <w:ilvl w:val="0"/>
          <w:numId w:val="35"/>
        </w:numPr>
        <w:spacing/>
        <w:rPr/>
      </w:pPr>
      <w:r>
        <w:rPr/>
        <w:t xml:space="preserve">In addition, the following further information can assist guests:</w:t>
      </w:r>
    </w:p>
    <w:p>
      <w:pPr>
        <w:spacing/>
        <w:rPr/>
      </w:pPr>
      <w:r>
        <w:rPr/>
        <w:t xml:space="preserve">Penguin Island walk ways are controlled by DBCA. Currently we are unable to access the island and do not have photos of the accessible boardwalks.</w:t>
      </w:r>
    </w:p>
    <w:p>
      <w:pPr>
        <w:pStyle w:val="Heading1"/>
        <w:spacing/>
        <w:rPr/>
      </w:pPr>
      <w:bookmarkStart w:id="27" w:name="_Toc0000000023"/>
      <w:r>
        <w:rPr/>
        <w:t xml:space="preserve">COMMON AREAS</w:t>
      </w:r>
      <w:bookmarkEnd w:id="27"/>
    </w:p>
    <w:p>
      <w:pPr>
        <w:spacing/>
        <w:rPr/>
      </w:pPr>
      <w:r>
        <w:rPr/>
        <w:t xml:space="preserve"> </w:t>
      </w:r>
    </w:p>
    <w:p>
      <w:pPr>
        <w:pStyle w:val="Heading2"/>
        <w:spacing/>
        <w:rPr/>
      </w:pPr>
      <w:bookmarkStart w:id="28" w:name="_Toc0000000024"/>
      <w:r>
        <w:rPr/>
        <w:t xml:space="preserve">Play Spaces</w:t>
      </w:r>
      <w:bookmarkEnd w:id="28"/>
    </w:p>
    <w:p>
      <w:pPr>
        <w:pStyle w:val="ListBullet"/>
        <w:numPr>
          <w:ilvl w:val="0"/>
          <w:numId w:val="35"/>
        </w:numPr>
        <w:spacing/>
        <w:rPr/>
      </w:pPr>
      <w:r>
        <w:rPr/>
        <w:t xml:space="preserve">Level access is provided to play spaces</w:t>
      </w:r>
    </w:p>
    <w:p>
      <w:pPr>
        <w:pStyle w:val="ListBullet"/>
        <w:numPr>
          <w:ilvl w:val="0"/>
          <w:numId w:val="35"/>
        </w:numPr>
        <w:spacing/>
        <w:rPr/>
      </w:pPr>
      <w:r>
        <w:rPr/>
        <w:t xml:space="preserve">The play space contains cognitive play panels</w:t>
      </w:r>
    </w:p>
    <w:p>
      <w:pPr>
        <w:pStyle w:val="ListBullet"/>
        <w:numPr>
          <w:ilvl w:val="0"/>
          <w:numId w:val="35"/>
        </w:numPr>
        <w:spacing/>
        <w:rPr/>
      </w:pPr>
      <w:r>
        <w:rPr/>
        <w:t xml:space="preserve">The play space contains tactile play panels or activities</w:t>
      </w:r>
    </w:p>
    <w:p>
      <w:pPr>
        <w:pStyle w:val="ListBullet"/>
        <w:numPr>
          <w:ilvl w:val="0"/>
          <w:numId w:val="35"/>
        </w:numPr>
        <w:spacing/>
        <w:rPr/>
      </w:pPr>
      <w:r>
        <w:rPr/>
        <w:t xml:space="preserve">The space contain colour contrasting elements</w:t>
      </w:r>
    </w:p>
    <w:p>
      <w:pPr>
        <w:pStyle w:val="ListBullet"/>
        <w:numPr>
          <w:ilvl w:val="0"/>
          <w:numId w:val="35"/>
        </w:numPr>
        <w:spacing/>
        <w:rPr/>
      </w:pPr>
      <w:r>
        <w:rPr/>
        <w:t xml:space="preserve">Seating is provided in or around the play space</w:t>
      </w:r>
    </w:p>
    <w:p>
      <w:pPr>
        <w:pStyle w:val="ListBullet"/>
        <w:numPr>
          <w:ilvl w:val="0"/>
          <w:numId w:val="35"/>
        </w:numPr>
        <w:spacing/>
        <w:rPr/>
      </w:pPr>
      <w:r>
        <w:rPr/>
        <w:t xml:space="preserve">In addition, the following further information can assist guests:</w:t>
      </w:r>
    </w:p>
    <w:p>
      <w:pPr>
        <w:spacing/>
        <w:rPr/>
      </w:pPr>
      <w:r>
        <w:rPr/>
        <w:t xml:space="preserve">Play area is an outdoor sand pit provided and maintained by the City of Rockingham. It is not accessible for wheelchairs.</w:t>
      </w:r>
    </w:p>
    <w:p>
      <w:pPr>
        <w:pStyle w:val="Heading1"/>
        <w:spacing/>
        <w:rPr/>
      </w:pPr>
      <w:bookmarkStart w:id="29" w:name="_Toc0000000025"/>
      <w:r>
        <w:rPr/>
        <w:t xml:space="preserve">FOOD AND DRINK</w:t>
      </w:r>
      <w:bookmarkEnd w:id="29"/>
    </w:p>
    <w:p>
      <w:pPr>
        <w:spacing/>
        <w:rPr/>
      </w:pPr>
      <w:r>
        <w:rPr/>
        <w:t xml:space="preserve"> </w:t>
      </w:r>
    </w:p>
    <w:p>
      <w:pPr>
        <w:pStyle w:val="Heading2"/>
        <w:spacing/>
        <w:rPr/>
      </w:pPr>
      <w:bookmarkStart w:id="30" w:name="_Toc0000000026"/>
      <w:r>
        <w:rPr/>
        <w:t xml:space="preserve">Dining Spaces</w:t>
      </w:r>
      <w:bookmarkEnd w:id="30"/>
    </w:p>
    <w:p>
      <w:pPr>
        <w:spacing/>
        <w:rPr/>
      </w:pPr>
      <w:r>
        <w:rPr/>
        <w:t xml:space="preserve">The dining spaces  have the following facilities/amenities in place</w:t>
      </w:r>
    </w:p>
    <w:p>
      <w:pPr>
        <w:pStyle w:val="ListBullet"/>
        <w:numPr>
          <w:ilvl w:val="0"/>
          <w:numId w:val="35"/>
        </w:numPr>
        <w:spacing/>
        <w:rPr/>
      </w:pPr>
      <w:r>
        <w:rPr/>
        <w:t xml:space="preserve">The entrance has level access</w:t>
      </w:r>
    </w:p>
    <w:p>
      <w:pPr>
        <w:pStyle w:val="ListBullet"/>
        <w:numPr>
          <w:ilvl w:val="0"/>
          <w:numId w:val="35"/>
        </w:numPr>
        <w:spacing/>
        <w:rPr/>
      </w:pPr>
      <w:r>
        <w:rPr/>
        <w:t xml:space="preserve">The doorway is at least 850mm wide</w:t>
      </w:r>
    </w:p>
    <w:p>
      <w:pPr>
        <w:pStyle w:val="ListBullet"/>
        <w:numPr>
          <w:ilvl w:val="0"/>
          <w:numId w:val="35"/>
        </w:numPr>
        <w:spacing/>
        <w:rPr/>
      </w:pPr>
      <w:r>
        <w:rPr/>
        <w:t xml:space="preserve">There is level access through the dining area</w:t>
      </w:r>
    </w:p>
    <w:p>
      <w:pPr>
        <w:pStyle w:val="ListBullet"/>
        <w:numPr>
          <w:ilvl w:val="0"/>
          <w:numId w:val="35"/>
        </w:numPr>
        <w:spacing/>
        <w:rPr/>
      </w:pPr>
      <w:r>
        <w:rPr/>
        <w:t xml:space="preserve">Chairs are moveable to allow for wheelchairs to be seated at the tables</w:t>
      </w:r>
    </w:p>
    <w:p>
      <w:pPr>
        <w:pStyle w:val="ListBullet"/>
        <w:numPr>
          <w:ilvl w:val="0"/>
          <w:numId w:val="35"/>
        </w:numPr>
        <w:spacing/>
        <w:rPr/>
      </w:pPr>
      <w:r>
        <w:rPr/>
        <w:t xml:space="preserve">There are areas of full lighting</w:t>
      </w:r>
    </w:p>
    <w:p>
      <w:pPr>
        <w:pStyle w:val="ListBullet"/>
        <w:numPr>
          <w:ilvl w:val="0"/>
          <w:numId w:val="35"/>
        </w:numPr>
        <w:spacing/>
        <w:rPr/>
      </w:pPr>
      <w:r>
        <w:rPr/>
        <w:t xml:space="preserve">There are Plain English menus</w:t>
      </w:r>
    </w:p>
    <w:p>
      <w:pPr>
        <w:pStyle w:val="ListBullet"/>
        <w:numPr>
          <w:ilvl w:val="0"/>
          <w:numId w:val="35"/>
        </w:numPr>
        <w:spacing/>
        <w:rPr/>
      </w:pPr>
      <w:r>
        <w:rPr/>
        <w:t xml:space="preserve">There is an accessible toilet</w:t>
      </w:r>
    </w:p>
    <w:p>
      <w:pPr>
        <w:spacing/>
        <w:rPr/>
      </w:pPr>
      <w:r>
        <w:rPr/>
        <w:t xml:space="preserve"> </w:t>
      </w:r>
    </w:p>
    <w:p>
      <w:pPr>
        <w:spacing/>
        <w:rPr/>
      </w:pPr>
      <w:r>
        <w:rPr/>
        <w:t xml:space="preserve">Our business caters for the following dietary requirements</w:t>
      </w:r>
    </w:p>
    <w:p>
      <w:pPr>
        <w:pStyle w:val="ListBullet"/>
        <w:numPr>
          <w:ilvl w:val="0"/>
          <w:numId w:val="35"/>
        </w:numPr>
        <w:spacing/>
        <w:rPr/>
      </w:pPr>
      <w:r>
        <w:rPr/>
        <w:t xml:space="preserve">Sugar free (diabetic)</w:t>
      </w:r>
    </w:p>
    <w:p>
      <w:pPr>
        <w:pStyle w:val="ListBullet"/>
        <w:numPr>
          <w:ilvl w:val="0"/>
          <w:numId w:val="35"/>
        </w:numPr>
        <w:spacing/>
        <w:rPr/>
      </w:pPr>
      <w:r>
        <w:rPr/>
        <w:t xml:space="preserve">Gluten free (celiac)</w:t>
      </w:r>
    </w:p>
    <w:p>
      <w:pPr>
        <w:pStyle w:val="ListBullet"/>
        <w:numPr>
          <w:ilvl w:val="0"/>
          <w:numId w:val="35"/>
        </w:numPr>
        <w:spacing/>
        <w:rPr/>
      </w:pPr>
      <w:r>
        <w:rPr/>
        <w:t xml:space="preserve">Lactose free (dairy free)</w:t>
      </w:r>
    </w:p>
    <w:p>
      <w:pPr>
        <w:pStyle w:val="ListBullet"/>
        <w:numPr>
          <w:ilvl w:val="0"/>
          <w:numId w:val="35"/>
        </w:numPr>
        <w:spacing/>
        <w:rPr/>
      </w:pPr>
      <w:r>
        <w:rPr/>
        <w:t xml:space="preserve">Vegetarian</w:t>
      </w:r>
    </w:p>
    <w:p>
      <w:pPr>
        <w:pStyle w:val="ListBullet"/>
        <w:numPr>
          <w:ilvl w:val="0"/>
          <w:numId w:val="35"/>
        </w:numPr>
        <w:spacing/>
        <w:rPr/>
      </w:pPr>
      <w:r>
        <w:rPr/>
        <w:t xml:space="preserve">Vegan</w:t>
      </w:r>
    </w:p>
    <w:p>
      <w:pPr>
        <w:pStyle w:val="ListBullet"/>
        <w:numPr>
          <w:ilvl w:val="0"/>
          <w:numId w:val="35"/>
        </w:numPr>
        <w:spacing/>
        <w:rPr/>
      </w:pPr>
      <w:r>
        <w:rPr/>
        <w:t xml:space="preserve">Halal</w:t>
      </w:r>
    </w:p>
    <w:p>
      <w:pPr>
        <w:pStyle w:val="ListBullet"/>
        <w:numPr>
          <w:ilvl w:val="0"/>
          <w:numId w:val="35"/>
        </w:numPr>
        <w:spacing/>
        <w:rPr/>
      </w:pPr>
      <w:r>
        <w:rPr/>
        <w:t xml:space="preserve">In addition, the following further information can assist guests:</w:t>
      </w:r>
    </w:p>
    <w:p>
      <w:pPr>
        <w:spacing/>
        <w:rPr/>
      </w:pPr>
      <w:r>
        <w:rPr/>
        <w:t xml:space="preserve">Our Cafe is compliant with Food Safety regulations and licenses and audited by the City of Rockingham. </w:t>
      </w:r>
    </w:p>
    <w:p>
      <w:pPr>
        <w:pStyle w:val="ListBullet"/>
        <w:numPr>
          <w:ilvl w:val="0"/>
          <w:numId w:val="35"/>
        </w:numPr>
        <w:spacing/>
        <w:rPr/>
      </w:pPr>
      <w:r>
        <w:rPr/>
        <w:t xml:space="preserve">There is a sample menu available online</w:t>
      </w:r>
    </w:p>
    <w:p>
      <w:pPr>
        <w:spacing/>
        <w:rPr/>
      </w:pPr>
      <w:r>
        <w:rPr/>
        <w:t xml:space="preserve">Sample menu is available here - </w:t>
      </w:r>
    </w:p>
    <w:p>
      <w:pPr>
        <w:pBdr/>
        <w:spacing/>
        <w:rPr/>
      </w:pPr>
      <w:r>
        <w:rPr/>
        <w:t xml:space="preserve">https://static1.squarespace.com/static/586b832af5e231abfff552d6/t/6623728cf527b10e2ddb094f/1713599121815/Printable+Menu2.pdf</w:t>
      </w:r>
    </w:p>
    <w:p>
      <w:pPr>
        <w:pStyle w:val="ListBullet"/>
        <w:numPr>
          <w:ilvl w:val="0"/>
          <w:numId w:val="35"/>
        </w:numPr>
        <w:spacing/>
        <w:rPr/>
      </w:pPr>
      <w:r>
        <w:rPr/>
        <w:t xml:space="preserve">In addition, the following further information can assist guests:</w:t>
      </w:r>
    </w:p>
    <w:p>
      <w:pPr>
        <w:spacing/>
        <w:rPr/>
      </w:pPr>
      <w:r>
        <w:rPr/>
        <w:t xml:space="preserve">Groups can be catered for on request.</w:t>
      </w:r>
    </w:p>
    <w:p>
      <w:pPr>
        <w:pStyle w:val="Heading1"/>
        <w:spacing/>
        <w:rPr/>
      </w:pPr>
      <w:bookmarkStart w:id="31" w:name="_Toc0000000027"/>
      <w:r>
        <w:rPr/>
        <w:t xml:space="preserve">ADVENTURE ACTIVITIES</w:t>
      </w:r>
      <w:bookmarkEnd w:id="31"/>
    </w:p>
    <w:p>
      <w:pPr>
        <w:spacing/>
        <w:rPr/>
      </w:pPr>
      <w:r>
        <w:rPr/>
        <w:t xml:space="preserve"> </w:t>
      </w:r>
    </w:p>
    <w:p>
      <w:pPr>
        <w:pStyle w:val="Heading2"/>
        <w:spacing/>
        <w:rPr/>
      </w:pPr>
      <w:bookmarkStart w:id="32" w:name="_Toc0000000028"/>
      <w:r>
        <w:rPr/>
        <w:t xml:space="preserve">Adventure activities</w:t>
      </w:r>
      <w:bookmarkEnd w:id="32"/>
    </w:p>
    <w:p>
      <w:pPr>
        <w:spacing/>
        <w:rPr/>
      </w:pPr>
      <w:r>
        <w:rPr/>
        <w:t xml:space="preserve">The adventure activities have the following facilities/amenities in place</w:t>
      </w:r>
    </w:p>
    <w:p>
      <w:pPr>
        <w:pStyle w:val="ListBullet"/>
        <w:numPr>
          <w:ilvl w:val="0"/>
          <w:numId w:val="35"/>
        </w:numPr>
        <w:spacing/>
        <w:rPr/>
      </w:pPr>
      <w:r>
        <w:rPr/>
        <w:t xml:space="preserve">Our adventure activities cater for people with a disability</w:t>
      </w:r>
    </w:p>
    <w:p>
      <w:pPr>
        <w:pStyle w:val="ListBullet"/>
        <w:numPr>
          <w:ilvl w:val="0"/>
          <w:numId w:val="35"/>
        </w:numPr>
        <w:spacing/>
        <w:rPr/>
      </w:pPr>
      <w:r>
        <w:rPr/>
        <w:t xml:space="preserve">In addition, the following further information can assist guests:</w:t>
      </w:r>
    </w:p>
    <w:p>
      <w:pPr>
        <w:spacing/>
        <w:rPr/>
      </w:pPr>
      <w:r>
        <w:rPr/>
        <w:t xml:space="preserve">Vessel transfers to Penguin Island.Dolphin and Sea Lion on water tours.Using either of our two vessels - Penguin Express or Queanbeyan</w:t>
      </w:r>
    </w:p>
    <w:p>
      <w:pPr>
        <w:pStyle w:val="ListBullet"/>
        <w:numPr>
          <w:ilvl w:val="0"/>
          <w:numId w:val="35"/>
        </w:numPr>
        <w:spacing/>
        <w:rPr/>
      </w:pPr>
      <w:r>
        <w:rPr/>
        <w:t xml:space="preserve">In addition, the following further information can assist guests:</w:t>
      </w:r>
    </w:p>
    <w:p>
      <w:pPr>
        <w:spacing/>
        <w:rPr/>
      </w:pPr>
      <w:r>
        <w:rPr/>
        <w:t xml:space="preserve">Accessible ramps and accessible spaces available on vessels</w:t>
      </w:r>
    </w:p>
    <w:p>
      <w:pPr>
        <w:pStyle w:val="ListBullet"/>
        <w:numPr>
          <w:ilvl w:val="0"/>
          <w:numId w:val="35"/>
        </w:numPr>
        <w:spacing/>
        <w:rPr/>
      </w:pPr>
      <w:r>
        <w:rPr/>
        <w:t xml:space="preserve">In addition, the following further information can assist guests:</w:t>
      </w:r>
    </w:p>
    <w:p>
      <w:pPr>
        <w:spacing/>
        <w:rPr/>
        <w:sectPr>
          <w:type w:val="nextPage"/>
          <w:pgSz w:w="11906" w:h="16838"/>
          <w:pgMar w:top="1440" w:right="1440" w:bottom="1440" w:left="1440" w:header="708" w:footer="708" w:gutter="0"/>
          <w:pgBorders/>
          <w:pgNumType w:fmt="decimal"/>
          <w:cols w:num="1" w:equalWidth="1" w:space="708"/>
          <w:docGrid w:linePitch="360"/>
        </w:sectPr>
      </w:pPr>
      <w:r>
        <w:rPr/>
        <w:t xml:space="preserve">2 wheelchairs can easily fit on both vessels</w:t>
      </w:r>
    </w:p>
    <w:p w14:paraId="0EA74407">
      <w:pPr>
        <w:spacing w:before="120" w:line="256" w:lineRule="auto"/>
        <w:rPr>
          <w:rFonts w:cs="Times New Roman"/>
          <w:b/>
          <w:sz w:val="20"/>
        </w:rPr>
        <w:sectPr>
          <w:type w:val="nextPage"/>
          <w:pgSz w:w="11906" w:h="16838"/>
          <w:pgMar w:top="1440" w:right="1440" w:bottom="1440" w:left="1440" w:header="708" w:footer="708" w:gutter="0"/>
          <w:pgBorders/>
          <w:pgNumType w:fmt="decimal"/>
          <w:cols w:num="1" w:equalWidth="1" w:space="708"/>
          <w:docGrid w:linePitch="360"/>
        </w:sectPr>
      </w:pPr>
    </w:p>
    <w:p w14:paraId="7E6F98B6">
      <w:pPr>
        <w:pStyle w:val="Heading2"/>
        <w:spacing/>
        <w:rPr>
          <w:rFonts w:eastAsia="Calibri"/>
        </w:rPr>
      </w:pPr>
      <w:bookmarkStart w:id="33" w:name="_Toc0000000029"/>
      <w:r>
        <w:rPr/>
        <w:t xml:space="preserve">Report Disclaimer</w:t>
      </w:r>
      <w:bookmarkEnd w:id="33"/>
    </w:p>
    <w:p w14:paraId="1A4274CE">
      <w:pPr>
        <w:spacing w:before="120" w:line="256" w:lineRule="auto"/>
        <w:rPr>
          <w:rFonts w:cs="Times New Roman"/>
          <w:sz w:val="20"/>
        </w:rPr>
      </w:pPr>
      <w:r>
        <w:rPr>
          <w:rFonts w:cs="Times New Roman"/>
          <w:sz w:val="20"/>
        </w:rPr>
        <w:t xml:space="preserve">Please note that this business report, provided </w:t>
      </w:r>
      <w:r>
        <w:rPr>
          <w:rFonts w:cs="Times New Roman"/>
          <w:sz w:val="20"/>
        </w:rPr>
        <w:t xml:space="preserve">as a result of</w:t>
      </w:r>
      <w:r>
        <w:rPr>
          <w:rFonts w:cs="Times New Roman"/>
          <w:sz w:val="20"/>
        </w:rPr>
        <w:t xml:space="preserve"> the use of the diagnostic assessment, is for information purposes only. </w:t>
      </w:r>
    </w:p>
    <w:p w14:paraId="0287D1E4">
      <w:pPr>
        <w:spacing w:before="120" w:line="256" w:lineRule="auto"/>
        <w:rPr>
          <w:rFonts w:cs="Times New Roman"/>
          <w:sz w:val="20"/>
        </w:rPr>
      </w:pPr>
      <w:r>
        <w:rPr>
          <w:rFonts w:cs="Times New Roman"/>
          <w:sz w:val="20"/>
        </w:rPr>
        <w:t xml:space="preserve">Australian Tourism Industry Council (ATIC) cannot guarantee the accuracy of respondent’s answers, or that they are fully representative of your business. Therefore, ATIC does not warrant or guarantee any particular outcome in respect of your businesses self-assessment.  </w:t>
      </w:r>
    </w:p>
    <w:p w14:paraId="2F8BBD25">
      <w:pPr>
        <w:spacing w:before="120" w:line="256" w:lineRule="auto"/>
        <w:rPr>
          <w:rFonts w:cs="Times New Roman"/>
          <w:sz w:val="20"/>
        </w:rPr>
      </w:pPr>
      <w:r>
        <w:rPr>
          <w:rFonts w:cs="Times New Roman"/>
          <w:sz w:val="20"/>
        </w:rPr>
        <w:t xml:space="preserve">This report is intended as guidance only for your business and should not be relied on for future marketing considerations. </w:t>
      </w:r>
      <w:r>
        <w:rPr>
          <w:rFonts w:cs="Times New Roman"/>
        </w:rPr>
        <w:t xml:space="preserve">ATIC </w:t>
      </w:r>
      <w:r>
        <w:rPr>
          <w:rFonts w:cs="Times New Roman"/>
          <w:sz w:val="20"/>
        </w:rPr>
        <w:t xml:space="preserve">recommends that you seek your own independent advice as well as the results from the diagnostic.</w:t>
      </w:r>
    </w:p>
    <w:p w14:paraId="1EE3F974">
      <w:pPr>
        <w:spacing w:before="120" w:line="256" w:lineRule="auto"/>
        <w:rPr>
          <w:rFonts w:cs="Times New Roman"/>
          <w:sz w:val="20"/>
        </w:rPr>
      </w:pPr>
      <w:r>
        <w:rPr>
          <w:rFonts w:cs="Times New Roman"/>
          <w:sz w:val="20"/>
        </w:rPr>
        <w:t xml:space="preserve">Links to external web sites are inserted for convenience and do not constitute endorsement of material at those sites, or any associated organisation, </w:t>
      </w:r>
      <w:r>
        <w:rPr>
          <w:rFonts w:cs="Times New Roman"/>
          <w:sz w:val="20"/>
        </w:rPr>
        <w:t xml:space="preserve">product</w:t>
      </w:r>
      <w:r>
        <w:rPr>
          <w:rFonts w:cs="Times New Roman"/>
          <w:sz w:val="20"/>
        </w:rPr>
        <w:t xml:space="preserve"> or service. </w:t>
      </w:r>
    </w:p>
    <w:p w14:paraId="2AE5ACC9">
      <w:pPr>
        <w:spacing w:before="120" w:line="256" w:lineRule="auto"/>
        <w:rPr>
          <w:rFonts w:cs="Times New Roman"/>
          <w:sz w:val="20"/>
        </w:rPr>
      </w:pPr>
      <w:r>
        <w:rPr>
          <w:rFonts w:cs="Times New Roman"/>
          <w:sz w:val="20"/>
        </w:rPr>
        <w:t xml:space="preserve">ATIC does not:</w:t>
      </w:r>
    </w:p>
    <w:p w14:paraId="48226619">
      <w:pPr>
        <w:numPr>
          <w:ilvl w:val="0"/>
          <w:numId w:val="36"/>
        </w:numPr>
        <w:spacing w:before="120" w:line="256" w:lineRule="auto"/>
        <w:contextualSpacing/>
        <w:rPr>
          <w:rFonts w:cs="Times New Roman"/>
          <w:sz w:val="20"/>
        </w:rPr>
      </w:pPr>
      <w:r>
        <w:rPr>
          <w:rFonts w:cs="Times New Roman"/>
          <w:sz w:val="20"/>
        </w:rPr>
        <w:t xml:space="preserve">Assume any legal liability for the accuracy, completeness, or usefulness of any information from this report or any links provided; or</w:t>
      </w:r>
    </w:p>
    <w:p w14:paraId="6AB3A712">
      <w:pPr>
        <w:numPr>
          <w:ilvl w:val="0"/>
          <w:numId w:val="36"/>
        </w:numPr>
        <w:spacing w:before="120" w:line="256" w:lineRule="auto"/>
        <w:contextualSpacing/>
        <w:rPr>
          <w:rFonts w:cs="Times New Roman"/>
          <w:sz w:val="20"/>
        </w:rPr>
      </w:pPr>
      <w:r>
        <w:rPr>
          <w:rFonts w:cs="Times New Roman"/>
          <w:sz w:val="20"/>
        </w:rPr>
        <w:t xml:space="preserve">Accept responsibility for any loss associated directly or indirectly from the use of this </w:t>
      </w:r>
      <w:r>
        <w:rPr>
          <w:rFonts w:cs="Times New Roman"/>
          <w:sz w:val="20"/>
        </w:rPr>
        <w:t xml:space="preserve">report.</w:t>
      </w:r>
      <w:r>
        <w:rPr>
          <w:rFonts w:cs="Times New Roman"/>
          <w:sz w:val="20"/>
        </w:rPr>
        <w:t xml:space="preserve"> </w:t>
      </w:r>
    </w:p>
    <w:sectPr>
      <w:type w:val="nextPage"/>
      <w:pgSz w:w="11906" w:h="16838"/>
      <w:pgMar w:top="1440" w:right="1440" w:bottom="1440" w:left="1440" w:header="708" w:footer="708" w:gutter="0"/>
      <w:pgBorders/>
      <w:pgNumType w:fmt="decimal"/>
      <w:cols w:num="1" w:equalWidth="1"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charset w:val="2"/>
    <w:family w:val="roman"/>
    <w:pitch w:val="variable"/>
    <w:sig w:usb0="00000000" w:usb1="10000000" w:usb2="00000000" w:usb3="00000000" w:csb0="80000000" w:csb1="00000000"/>
  </w:font>
  <w:font w:name="Times New Roman">
    <w:charset w:val="0"/>
    <w:family w:val="roman"/>
    <w:pitch w:val="variable"/>
    <w:sig w:usb0="E0002EFF" w:usb1="C000785B" w:usb2="00000009" w:usb3="00000000" w:csb0="000001FF" w:csb1="00000000"/>
  </w:font>
  <w:font w:name="Wingdings">
    <w:charset w:val="2"/>
    <w:family w:val="auto"/>
    <w:pitch w:val="variable"/>
    <w:sig w:usb0="00000000" w:usb1="10000000" w:usb2="00000000" w:usb3="00000000" w:csb0="80000000" w:csb1="00000000"/>
  </w:font>
  <w:font w:name="Courier New">
    <w:charset w:val="0"/>
    <w:family w:val="modern"/>
    <w:pitch w:val="fixed"/>
    <w:sig w:usb0="E0002EFF" w:usb1="C0007843" w:usb2="00000009" w:usb3="00000000" w:csb0="000001FF" w:csb1="00000000"/>
  </w:font>
  <w:font w:name="Calibri">
    <w:charset w:val="0"/>
    <w:family w:val="swiss"/>
    <w:pitch w:val="variable"/>
    <w:sig w:usb0="E4002EFF" w:usb1="C200247B" w:usb2="00000009" w:usb3="00000000" w:csb0="000001FF" w:csb1="00000000"/>
  </w:font>
  <w:font w:name="Calibri Light">
    <w:charset w:val="0"/>
    <w:family w:val="swiss"/>
    <w:pitch w:val="variable"/>
    <w:sig w:usb0="E4002EFF" w:usb1="C200247B" w:usb2="00000009" w:usb3="00000000" w:csb0="000001FF" w:csb1="00000000"/>
  </w:font>
  <w:font w:name="Franklin Gothic Medium">
    <w:charset w:val="0"/>
    <w:family w:val="swiss"/>
    <w:pitch w:val="variable"/>
    <w:sig w:usb0="00000287" w:usb1="00000000" w:usb2="00000000" w:usb3="00000000" w:csb0="0000009F" w:csb1="00000000"/>
  </w:font>
  <w:font w:name="Segoe UI">
    <w:charset w:val="0"/>
    <w:family w:val="swiss"/>
    <w:pitch w:val="variable"/>
    <w:sig w:usb0="E4002EFF" w:usb1="C000E47F" w:usb2="00000009" w:usb3="00000000" w:csb0="000001FF" w:csb1="00000000"/>
  </w:font>
</w:fonts>
</file>

<file path=word/footer1.xml><?xml version="1.0" encoding="utf-8"?>
<w:ftr xmlns:v="urn:schemas-microsoft-com:vml" xmlns:w10="urn:schemas-microsoft-com:office:word" xmlns:o="urn:schemas-microsoft-com:office:office" xmlns:ve="http://schemas.openxmlformats.org/markup-compatibility/2006" xmlns:r="http://schemas.openxmlformats.org/officeDocument/2006/relationships" xmlns:m="http://schemas.openxmlformats.org/officeDocument/2006/math" xmlns:wne="http://schemas.microsoft.com/office/word/2006/wordml" xmlns:a="http://schemas.openxmlformats.org/drawingml/2006/main" xmlns:pic="http://schemas.openxmlformats.org/drawingml/2006/picture" xmlns:wp="http://schemas.openxmlformats.org/drawingml/2006/wordprocessingDrawing" xmlns:wpc="http://schemas.microsoft.com/office/word/2010/wordprocessingCanvas" xmlns:wp14="http://schemas.microsoft.com/office/word/2010/wordprocessingDrawing" xmlns:w14="http://schemas.microsoft.com/office/word/2010/wordml" xmlns:w15="http://schemas.microsoft.com/office/word/2012/wordml" xmlns:wpg="http://schemas.microsoft.com/office/word/2010/wordprocessingGroup" xmlns:wpi="http://schemas.microsoft.com/office/word/2010/wordprocessingInk" xmlns:wps="http://schemas.microsoft.com/office/word/2010/wordprocessingShape" xmlns:w="http://schemas.openxmlformats.org/wordprocessingml/2006/main" ve:Ignorable="w14 w15 wp14">
  <w:sdt>
    <w:sdtPr>
      <w:rPr/>
      <w:id w:val="-2045904016"/>
      <w:docPartObj>
        <w:docPartGallery w:val="Page Numbers (Bottom of Page)"/>
        <w:docPartUnique/>
      </w:docPartObj>
    </w:sdtPr>
    <w:sdtEndPr>
      <w:rPr>
        <w:spacing w:val="60"/>
      </w:rPr>
    </w:sdtEndPr>
    <w:sdtContent>
      <w:p w14:paraId="33A3D820">
        <w:pPr>
          <w:pStyle w:val="Footer"/>
          <w:pBdr>
            <w:top w:val="single" w:color="D9D9D9" w:sz="4" w:space="1"/>
          </w:pBdr>
          <w:spacing/>
          <w:jc w:val="right"/>
          <w:rPr>
            <w:b/>
            <w:bCs/>
          </w:rPr>
        </w:pPr>
        <w:r>
          <w:rPr/>
          <w:fldChar w:fldCharType="begin"/>
        </w:r>
        <w:r>
          <w:rPr/>
          <w:instrText xml:space="preserve">PAGE   \* MERGEFORMAT</w:instrText>
        </w:r>
        <w:r>
          <w:rPr/>
          <w:fldChar w:fldCharType="separate"/>
        </w:r>
        <w:r>
          <w:rPr/>
          <w:t xml:space="preserve">1</w:t>
        </w:r>
        <w:r>
          <w:rPr/>
          <w:fldChar w:fldCharType="end"/>
        </w:r>
        <w:r>
          <w:rPr>
            <w:b/>
            <w:bCs/>
          </w:rPr>
          <w:t xml:space="preserve"> | </w:t>
        </w:r>
        <w:r>
          <w:rPr>
            <w:spacing w:val="60"/>
          </w:rPr>
          <w:t xml:space="preserve">Page</w:t>
        </w:r>
      </w:p>
    </w:sdtContent>
  </w:sdt>
  <w:p w14:paraId="645270CF">
    <w:pPr>
      <w:pStyle w:val="Footer"/>
      <w:spacing/>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0="urn:schemas-microsoft-com:office:word"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lvl w:ilvl="0">
      <w:start w:val="1"/>
      <w:numFmt w:val="decimal"/>
      <w:suff w:val="tab"/>
      <w:lvlText w:val="%1."/>
      <w:pPr>
        <w:tabs>
          <w:tab w:val="num" w:pos="1492"/>
        </w:tabs>
        <w:spacing/>
        <w:ind w:left="1492"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
    <w:nsid w:val="FFFFFF7D"/>
    <w:lvl w:ilvl="0">
      <w:start w:val="1"/>
      <w:numFmt w:val="decimal"/>
      <w:suff w:val="tab"/>
      <w:lvlText w:val="%1."/>
      <w:pPr>
        <w:tabs>
          <w:tab w:val="num" w:pos="1209"/>
        </w:tabs>
        <w:spacing/>
        <w:ind w:left="1209"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2">
    <w:nsid w:val="FFFFFF7E"/>
    <w:lvl w:ilvl="0">
      <w:start w:val="1"/>
      <w:numFmt w:val="decimal"/>
      <w:suff w:val="tab"/>
      <w:lvlText w:val="%1."/>
      <w:pPr>
        <w:tabs>
          <w:tab w:val="num" w:pos="926"/>
        </w:tabs>
        <w:spacing/>
        <w:ind w:left="926"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3">
    <w:nsid w:val="FFFFFF7F"/>
    <w:lvl w:ilvl="0">
      <w:start w:val="1"/>
      <w:numFmt w:val="decimal"/>
      <w:suff w:val="tab"/>
      <w:lvlText w:val="%1."/>
      <w:pPr>
        <w:tabs>
          <w:tab w:val="num" w:pos="643"/>
        </w:tabs>
        <w:spacing/>
        <w:ind w:left="643"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4">
    <w:nsid w:val="FFFFFF80"/>
    <w:lvl w:ilvl="0">
      <w:start w:val="1"/>
      <w:numFmt w:val="bullet"/>
      <w:suff w:val="tab"/>
      <w:lvlText w:val=""/>
      <w:pPr>
        <w:tabs>
          <w:tab w:val="num" w:pos="1492"/>
        </w:tabs>
        <w:spacing/>
        <w:ind w:left="1492"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5">
    <w:nsid w:val="FFFFFF81"/>
    <w:lvl w:ilvl="0">
      <w:start w:val="1"/>
      <w:numFmt w:val="bullet"/>
      <w:suff w:val="tab"/>
      <w:lvlText w:val=""/>
      <w:pPr>
        <w:tabs>
          <w:tab w:val="num" w:pos="1209"/>
        </w:tabs>
        <w:spacing/>
        <w:ind w:left="1209"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6">
    <w:nsid w:val="FFFFFF82"/>
    <w:lvl w:ilvl="0">
      <w:start w:val="1"/>
      <w:numFmt w:val="bullet"/>
      <w:suff w:val="tab"/>
      <w:lvlText w:val=""/>
      <w:pPr>
        <w:tabs>
          <w:tab w:val="num" w:pos="926"/>
        </w:tabs>
        <w:spacing/>
        <w:ind w:left="926" w:hanging="360"/>
      </w:pPr>
      <w:rPr>
        <w:rFonts w:ascii="Symbol" w:hAnsi="Symbol"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7">
    <w:nsid w:val="FFFFFF83"/>
    <w:lvl w:ilvl="0">
      <w:start w:val="1"/>
      <w:numFmt w:val="bullet"/>
      <w:pStyle w:val="ListBullet2"/>
      <w:suff w:val="tab"/>
      <w:lvlText w:val=""/>
      <w:pPr>
        <w:spacing/>
        <w:ind w:left="643"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8">
    <w:nsid w:val="FFFFFF88"/>
    <w:lvl w:ilvl="0">
      <w:start w:val="1"/>
      <w:numFmt w:val="decimal"/>
      <w:suff w:val="tab"/>
      <w:lvlText w:val="%1."/>
      <w:pPr>
        <w:tabs>
          <w:tab w:val="num" w:pos="360"/>
        </w:tabs>
        <w:spacing/>
        <w:ind w:left="360" w:hanging="360"/>
      </w:pPr>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9">
    <w:nsid w:val="FFFFFF89"/>
    <w:lvl w:ilvl="0">
      <w:start w:val="1"/>
      <w:numFmt w:val="bullet"/>
      <w:pStyle w:val="ListBullet"/>
      <w:suff w:val="tab"/>
      <w:lvlText w:val=""/>
      <w:pPr>
        <w:spacing/>
        <w:ind w:left="360" w:hanging="360"/>
      </w:pPr>
      <w:rPr>
        <w:rFonts w:ascii="Wingdings" w:hAnsi="Wingdings" w:hint="default"/>
      </w:rPr>
    </w:lvl>
    <w:lvl w:ilvl="1">
      <w:start w:val="0"/>
      <w:numFmt w:val="decimal"/>
      <w:suff w:val="tab"/>
      <w:lvlText w:val=""/>
      <w:pPr>
        <w:spacing/>
      </w:pPr>
      <w:rPr/>
    </w:lvl>
    <w:lvl w:ilvl="2">
      <w:start w:val="0"/>
      <w:numFmt w:val="decimal"/>
      <w:suff w:val="tab"/>
      <w:lvlText w:val=""/>
      <w:pPr>
        <w:spacing/>
      </w:pPr>
      <w:rPr/>
    </w:lvl>
    <w:lvl w:ilvl="3">
      <w:start w:val="0"/>
      <w:numFmt w:val="decimal"/>
      <w:suff w:val="tab"/>
      <w:lvlText w:val=""/>
      <w:pPr>
        <w:spacing/>
      </w:pPr>
      <w:rPr/>
    </w:lvl>
    <w:lvl w:ilvl="4">
      <w:start w:val="0"/>
      <w:numFmt w:val="decimal"/>
      <w:suff w:val="tab"/>
      <w:lvlText w:val=""/>
      <w:pPr>
        <w:spacing/>
      </w:pPr>
      <w:rPr/>
    </w:lvl>
    <w:lvl w:ilvl="5">
      <w:start w:val="0"/>
      <w:numFmt w:val="decimal"/>
      <w:suff w:val="tab"/>
      <w:lvlText w:val=""/>
      <w:pPr>
        <w:spacing/>
      </w:pPr>
      <w:rPr/>
    </w:lvl>
    <w:lvl w:ilvl="6">
      <w:start w:val="0"/>
      <w:numFmt w:val="decimal"/>
      <w:suff w:val="tab"/>
      <w:lvlText w:val=""/>
      <w:pPr>
        <w:spacing/>
      </w:pPr>
      <w:rPr/>
    </w:lvl>
    <w:lvl w:ilvl="7">
      <w:start w:val="0"/>
      <w:numFmt w:val="decimal"/>
      <w:suff w:val="tab"/>
      <w:lvlText w:val=""/>
      <w:pPr>
        <w:spacing/>
      </w:pPr>
      <w:rPr/>
    </w:lvl>
    <w:lvl w:ilvl="8">
      <w:start w:val="0"/>
      <w:numFmt w:val="decimal"/>
      <w:suff w:val="tab"/>
      <w:lvlText w:val=""/>
      <w:pPr>
        <w:spacing/>
      </w:pPr>
      <w:rPr/>
    </w:lvl>
  </w:abstractNum>
  <w:abstractNum w:abstractNumId="10">
    <w:nsid w:val="02BD4422"/>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1">
    <w:nsid w:val="063B23FC"/>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2">
    <w:nsid w:val="0C4F5186"/>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13">
    <w:nsid w:val="0CAF396B"/>
    <w:lvl w:ilvl="0">
      <w:start w:val="1"/>
      <w:numFmt w:val="bullet"/>
      <w:suff w:val="tab"/>
      <w:lvlText w:val=""/>
      <w:pPr>
        <w:spacing/>
        <w:ind w:left="1501" w:hanging="360"/>
      </w:pPr>
      <w:rPr>
        <w:rFonts w:ascii="Symbol" w:hAnsi="Symbol" w:hint="default"/>
      </w:rPr>
    </w:lvl>
    <w:lvl w:ilvl="1">
      <w:start w:val="1"/>
      <w:numFmt w:val="bullet"/>
      <w:suff w:val="tab"/>
      <w:lvlText w:val="o"/>
      <w:pPr>
        <w:spacing/>
        <w:ind w:left="2221" w:hanging="360"/>
      </w:pPr>
      <w:rPr>
        <w:rFonts w:ascii="Courier New" w:hAnsi="Courier New" w:cs="Courier New" w:hint="default"/>
      </w:rPr>
    </w:lvl>
    <w:lvl w:ilvl="2">
      <w:start w:val="1"/>
      <w:numFmt w:val="bullet"/>
      <w:suff w:val="tab"/>
      <w:lvlText w:val=""/>
      <w:pPr>
        <w:spacing/>
        <w:ind w:left="2941" w:hanging="360"/>
      </w:pPr>
      <w:rPr>
        <w:rFonts w:ascii="Wingdings" w:hAnsi="Wingdings" w:hint="default"/>
      </w:rPr>
    </w:lvl>
    <w:lvl w:ilvl="3">
      <w:start w:val="1"/>
      <w:numFmt w:val="bullet"/>
      <w:suff w:val="tab"/>
      <w:lvlText w:val=""/>
      <w:pPr>
        <w:spacing/>
        <w:ind w:left="3661" w:hanging="360"/>
      </w:pPr>
      <w:rPr>
        <w:rFonts w:ascii="Symbol" w:hAnsi="Symbol" w:hint="default"/>
      </w:rPr>
    </w:lvl>
    <w:lvl w:ilvl="4">
      <w:start w:val="1"/>
      <w:numFmt w:val="bullet"/>
      <w:suff w:val="tab"/>
      <w:lvlText w:val="o"/>
      <w:pPr>
        <w:spacing/>
        <w:ind w:left="4381" w:hanging="360"/>
      </w:pPr>
      <w:rPr>
        <w:rFonts w:ascii="Courier New" w:hAnsi="Courier New" w:cs="Courier New" w:hint="default"/>
      </w:rPr>
    </w:lvl>
    <w:lvl w:ilvl="5">
      <w:start w:val="1"/>
      <w:numFmt w:val="bullet"/>
      <w:suff w:val="tab"/>
      <w:lvlText w:val=""/>
      <w:pPr>
        <w:spacing/>
        <w:ind w:left="5101" w:hanging="360"/>
      </w:pPr>
      <w:rPr>
        <w:rFonts w:ascii="Wingdings" w:hAnsi="Wingdings" w:hint="default"/>
      </w:rPr>
    </w:lvl>
    <w:lvl w:ilvl="6">
      <w:start w:val="1"/>
      <w:numFmt w:val="bullet"/>
      <w:suff w:val="tab"/>
      <w:lvlText w:val=""/>
      <w:pPr>
        <w:spacing/>
        <w:ind w:left="5821" w:hanging="360"/>
      </w:pPr>
      <w:rPr>
        <w:rFonts w:ascii="Symbol" w:hAnsi="Symbol" w:hint="default"/>
      </w:rPr>
    </w:lvl>
    <w:lvl w:ilvl="7">
      <w:start w:val="1"/>
      <w:numFmt w:val="bullet"/>
      <w:suff w:val="tab"/>
      <w:lvlText w:val="o"/>
      <w:pPr>
        <w:spacing/>
        <w:ind w:left="6541" w:hanging="360"/>
      </w:pPr>
      <w:rPr>
        <w:rFonts w:ascii="Courier New" w:hAnsi="Courier New" w:cs="Courier New" w:hint="default"/>
      </w:rPr>
    </w:lvl>
    <w:lvl w:ilvl="8">
      <w:start w:val="1"/>
      <w:numFmt w:val="bullet"/>
      <w:suff w:val="tab"/>
      <w:lvlText w:val=""/>
      <w:pPr>
        <w:spacing/>
        <w:ind w:left="7261" w:hanging="360"/>
      </w:pPr>
      <w:rPr>
        <w:rFonts w:ascii="Wingdings" w:hAnsi="Wingdings" w:hint="default"/>
      </w:rPr>
    </w:lvl>
  </w:abstractNum>
  <w:abstractNum w:abstractNumId="14">
    <w:nsid w:val="0DAC2B5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5">
    <w:nsid w:val="0F042E0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6">
    <w:nsid w:val="13B77F80"/>
    <w:lvl w:ilvl="0">
      <w:start w:val="1"/>
      <w:numFmt w:val="decimal"/>
      <w:suff w:val="tab"/>
      <w:lvlText w:val="%1."/>
      <w:pPr>
        <w:tabs>
          <w:tab w:val="num" w:pos="720"/>
        </w:tabs>
        <w:spacing/>
        <w:ind w:left="720" w:hanging="360"/>
      </w:pPr>
      <w:rPr/>
    </w:lvl>
    <w:lvl w:ilvl="1">
      <w:start w:val="1"/>
      <w:numFmt w:val="decimal"/>
      <w:suff w:val="tab"/>
      <w:lvlText w:val="%2."/>
      <w:pPr>
        <w:tabs>
          <w:tab w:val="num" w:pos="1440"/>
        </w:tabs>
        <w:spacing/>
        <w:ind w:left="1440" w:hanging="360"/>
      </w:pPr>
      <w:rPr/>
    </w:lvl>
    <w:lvl w:ilvl="2">
      <w:start w:val="1"/>
      <w:numFmt w:val="decimal"/>
      <w:suff w:val="tab"/>
      <w:lvlText w:val="%3."/>
      <w:pPr>
        <w:tabs>
          <w:tab w:val="num" w:pos="2160"/>
        </w:tabs>
        <w:spacing/>
        <w:ind w:left="2160" w:hanging="360"/>
      </w:pPr>
      <w:rPr/>
    </w:lvl>
    <w:lvl w:ilvl="3">
      <w:start w:val="1"/>
      <w:numFmt w:val="decimal"/>
      <w:suff w:val="tab"/>
      <w:lvlText w:val="%4."/>
      <w:pPr>
        <w:tabs>
          <w:tab w:val="num" w:pos="2880"/>
        </w:tabs>
        <w:spacing/>
        <w:ind w:left="2880" w:hanging="360"/>
      </w:pPr>
      <w:rPr/>
    </w:lvl>
    <w:lvl w:ilvl="4">
      <w:start w:val="1"/>
      <w:numFmt w:val="decimal"/>
      <w:suff w:val="tab"/>
      <w:lvlText w:val="%5."/>
      <w:pPr>
        <w:tabs>
          <w:tab w:val="num" w:pos="3600"/>
        </w:tabs>
        <w:spacing/>
        <w:ind w:left="3600" w:hanging="360"/>
      </w:pPr>
      <w:rPr/>
    </w:lvl>
    <w:lvl w:ilvl="5">
      <w:start w:val="1"/>
      <w:numFmt w:val="decimal"/>
      <w:suff w:val="tab"/>
      <w:lvlText w:val="%6."/>
      <w:pPr>
        <w:tabs>
          <w:tab w:val="num" w:pos="4320"/>
        </w:tabs>
        <w:spacing/>
        <w:ind w:left="4320" w:hanging="360"/>
      </w:pPr>
      <w:rPr/>
    </w:lvl>
    <w:lvl w:ilvl="6">
      <w:start w:val="1"/>
      <w:numFmt w:val="decimal"/>
      <w:suff w:val="tab"/>
      <w:lvlText w:val="%7."/>
      <w:pPr>
        <w:tabs>
          <w:tab w:val="num" w:pos="5040"/>
        </w:tabs>
        <w:spacing/>
        <w:ind w:left="5040" w:hanging="360"/>
      </w:pPr>
      <w:rPr/>
    </w:lvl>
    <w:lvl w:ilvl="7">
      <w:start w:val="1"/>
      <w:numFmt w:val="decimal"/>
      <w:suff w:val="tab"/>
      <w:lvlText w:val="%8."/>
      <w:pPr>
        <w:tabs>
          <w:tab w:val="num" w:pos="5760"/>
        </w:tabs>
        <w:spacing/>
        <w:ind w:left="5760" w:hanging="360"/>
      </w:pPr>
      <w:rPr/>
    </w:lvl>
    <w:lvl w:ilvl="8">
      <w:start w:val="1"/>
      <w:numFmt w:val="decimal"/>
      <w:suff w:val="tab"/>
      <w:lvlText w:val="%9."/>
      <w:pPr>
        <w:tabs>
          <w:tab w:val="num" w:pos="6480"/>
        </w:tabs>
        <w:spacing/>
        <w:ind w:left="6480" w:hanging="360"/>
      </w:pPr>
      <w:rPr/>
    </w:lvl>
  </w:abstractNum>
  <w:abstractNum w:abstractNumId="17">
    <w:nsid w:val="171D666F"/>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18">
    <w:nsid w:val="1B1663AD"/>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19">
    <w:nsid w:val="1F6172CF"/>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0">
    <w:nsid w:val="38B065EE"/>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1">
    <w:nsid w:val="3B46224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2">
    <w:nsid w:val="3F8177AC"/>
    <w:lvl w:ilvl="0">
      <w:start w:val="1"/>
      <w:numFmt w:val="bullet"/>
      <w:suff w:val="tab"/>
      <w:lvlText w:val=""/>
      <w:pPr>
        <w:spacing/>
        <w:ind w:left="720" w:hanging="360"/>
      </w:pPr>
      <w:rPr>
        <w:rFonts w:ascii="Symbol" w:hAnsi="Symbol" w:cs="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cs="Wingdings" w:hint="default"/>
      </w:rPr>
    </w:lvl>
    <w:lvl w:ilvl="3">
      <w:start w:val="1"/>
      <w:numFmt w:val="bullet"/>
      <w:suff w:val="tab"/>
      <w:lvlText w:val=""/>
      <w:pPr>
        <w:spacing/>
        <w:ind w:left="2880" w:hanging="360"/>
      </w:pPr>
      <w:rPr>
        <w:rFonts w:ascii="Symbol" w:hAnsi="Symbol" w:cs="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cs="Wingdings" w:hint="default"/>
      </w:rPr>
    </w:lvl>
    <w:lvl w:ilvl="6">
      <w:start w:val="1"/>
      <w:numFmt w:val="bullet"/>
      <w:suff w:val="tab"/>
      <w:lvlText w:val=""/>
      <w:pPr>
        <w:spacing/>
        <w:ind w:left="5040" w:hanging="360"/>
      </w:pPr>
      <w:rPr>
        <w:rFonts w:ascii="Symbol" w:hAnsi="Symbol" w:cs="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cs="Wingdings" w:hint="default"/>
      </w:rPr>
    </w:lvl>
  </w:abstractNum>
  <w:abstractNum w:abstractNumId="23">
    <w:nsid w:val="423E7778"/>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4">
    <w:nsid w:val="44EC4338"/>
    <w:lvl w:ilvl="0">
      <w:start w:val="1"/>
      <w:numFmt w:val="bullet"/>
      <w:pStyle w:val="List5"/>
      <w:suff w:val="tab"/>
      <w:lvlText w:val=""/>
      <w:pPr>
        <w:spacing/>
        <w:ind w:left="1852" w:hanging="360"/>
      </w:pPr>
      <w:rPr>
        <w:rFonts w:ascii="Wingdings" w:hAnsi="Wingdings" w:hint="default"/>
      </w:rPr>
    </w:lvl>
    <w:lvl w:ilvl="1">
      <w:start w:val="1"/>
      <w:numFmt w:val="bullet"/>
      <w:suff w:val="tab"/>
      <w:lvlText w:val="o"/>
      <w:pPr>
        <w:spacing/>
        <w:ind w:left="2572" w:hanging="360"/>
      </w:pPr>
      <w:rPr>
        <w:rFonts w:ascii="Courier New" w:hAnsi="Courier New" w:cs="Courier New" w:hint="default"/>
      </w:rPr>
    </w:lvl>
    <w:lvl w:ilvl="2">
      <w:start w:val="1"/>
      <w:numFmt w:val="bullet"/>
      <w:suff w:val="tab"/>
      <w:lvlText w:val=""/>
      <w:pPr>
        <w:spacing/>
        <w:ind w:left="3292" w:hanging="360"/>
      </w:pPr>
      <w:rPr>
        <w:rFonts w:ascii="Wingdings" w:hAnsi="Wingdings" w:hint="default"/>
      </w:rPr>
    </w:lvl>
    <w:lvl w:ilvl="3">
      <w:start w:val="1"/>
      <w:numFmt w:val="bullet"/>
      <w:suff w:val="tab"/>
      <w:lvlText w:val=""/>
      <w:pPr>
        <w:spacing/>
        <w:ind w:left="4012" w:hanging="360"/>
      </w:pPr>
      <w:rPr>
        <w:rFonts w:ascii="Symbol" w:hAnsi="Symbol" w:hint="default"/>
      </w:rPr>
    </w:lvl>
    <w:lvl w:ilvl="4">
      <w:start w:val="1"/>
      <w:numFmt w:val="bullet"/>
      <w:suff w:val="tab"/>
      <w:lvlText w:val="o"/>
      <w:pPr>
        <w:spacing/>
        <w:ind w:left="4732" w:hanging="360"/>
      </w:pPr>
      <w:rPr>
        <w:rFonts w:ascii="Courier New" w:hAnsi="Courier New" w:cs="Courier New" w:hint="default"/>
      </w:rPr>
    </w:lvl>
    <w:lvl w:ilvl="5">
      <w:start w:val="1"/>
      <w:numFmt w:val="bullet"/>
      <w:suff w:val="tab"/>
      <w:lvlText w:val=""/>
      <w:pPr>
        <w:spacing/>
        <w:ind w:left="5452" w:hanging="360"/>
      </w:pPr>
      <w:rPr>
        <w:rFonts w:ascii="Wingdings" w:hAnsi="Wingdings" w:hint="default"/>
      </w:rPr>
    </w:lvl>
    <w:lvl w:ilvl="6">
      <w:start w:val="1"/>
      <w:numFmt w:val="bullet"/>
      <w:suff w:val="tab"/>
      <w:lvlText w:val=""/>
      <w:pPr>
        <w:spacing/>
        <w:ind w:left="6172" w:hanging="360"/>
      </w:pPr>
      <w:rPr>
        <w:rFonts w:ascii="Symbol" w:hAnsi="Symbol" w:hint="default"/>
      </w:rPr>
    </w:lvl>
    <w:lvl w:ilvl="7">
      <w:start w:val="1"/>
      <w:numFmt w:val="bullet"/>
      <w:suff w:val="tab"/>
      <w:lvlText w:val="o"/>
      <w:pPr>
        <w:spacing/>
        <w:ind w:left="6892" w:hanging="360"/>
      </w:pPr>
      <w:rPr>
        <w:rFonts w:ascii="Courier New" w:hAnsi="Courier New" w:cs="Courier New" w:hint="default"/>
      </w:rPr>
    </w:lvl>
    <w:lvl w:ilvl="8">
      <w:start w:val="1"/>
      <w:numFmt w:val="bullet"/>
      <w:suff w:val="tab"/>
      <w:lvlText w:val=""/>
      <w:pPr>
        <w:spacing/>
        <w:ind w:left="7612" w:hanging="360"/>
      </w:pPr>
      <w:rPr>
        <w:rFonts w:ascii="Wingdings" w:hAnsi="Wingdings" w:hint="default"/>
      </w:rPr>
    </w:lvl>
  </w:abstractNum>
  <w:abstractNum w:abstractNumId="25">
    <w:nsid w:val="4BDD1313"/>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6">
    <w:nsid w:val="61A37421"/>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7">
    <w:nsid w:val="667F5787"/>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28">
    <w:nsid w:val="679F1D1C"/>
    <w:lvl w:ilvl="0">
      <w:start w:val="1"/>
      <w:numFmt w:val="bullet"/>
      <w:suff w:val="tab"/>
      <w:lvlText w:val=""/>
      <w:pPr>
        <w:spacing/>
        <w:ind w:left="1080" w:hanging="360"/>
      </w:pPr>
      <w:rPr>
        <w:rFonts w:ascii="Symbol" w:hAnsi="Symbol" w:hint="default"/>
      </w:rPr>
    </w:lvl>
    <w:lvl w:ilvl="1">
      <w:start w:val="1"/>
      <w:numFmt w:val="bullet"/>
      <w:suff w:val="tab"/>
      <w:lvlText w:val="o"/>
      <w:pPr>
        <w:spacing/>
        <w:ind w:left="1800" w:hanging="360"/>
      </w:pPr>
      <w:rPr>
        <w:rFonts w:ascii="Courier New" w:hAnsi="Courier New" w:cs="Courier New" w:hint="default"/>
      </w:rPr>
    </w:lvl>
    <w:lvl w:ilvl="2">
      <w:start w:val="1"/>
      <w:numFmt w:val="bullet"/>
      <w:suff w:val="tab"/>
      <w:lvlText w:val=""/>
      <w:pPr>
        <w:spacing/>
        <w:ind w:left="2520" w:hanging="360"/>
      </w:pPr>
      <w:rPr>
        <w:rFonts w:ascii="Wingdings" w:hAnsi="Wingdings" w:hint="default"/>
      </w:rPr>
    </w:lvl>
    <w:lvl w:ilvl="3">
      <w:start w:val="1"/>
      <w:numFmt w:val="bullet"/>
      <w:suff w:val="tab"/>
      <w:lvlText w:val=""/>
      <w:pPr>
        <w:spacing/>
        <w:ind w:left="3240" w:hanging="360"/>
      </w:pPr>
      <w:rPr>
        <w:rFonts w:ascii="Symbol" w:hAnsi="Symbol" w:hint="default"/>
      </w:rPr>
    </w:lvl>
    <w:lvl w:ilvl="4">
      <w:start w:val="1"/>
      <w:numFmt w:val="bullet"/>
      <w:suff w:val="tab"/>
      <w:lvlText w:val="o"/>
      <w:pPr>
        <w:spacing/>
        <w:ind w:left="3960" w:hanging="360"/>
      </w:pPr>
      <w:rPr>
        <w:rFonts w:ascii="Courier New" w:hAnsi="Courier New" w:cs="Courier New" w:hint="default"/>
      </w:rPr>
    </w:lvl>
    <w:lvl w:ilvl="5">
      <w:start w:val="1"/>
      <w:numFmt w:val="bullet"/>
      <w:suff w:val="tab"/>
      <w:lvlText w:val=""/>
      <w:pPr>
        <w:spacing/>
        <w:ind w:left="4680" w:hanging="360"/>
      </w:pPr>
      <w:rPr>
        <w:rFonts w:ascii="Wingdings" w:hAnsi="Wingdings" w:hint="default"/>
      </w:rPr>
    </w:lvl>
    <w:lvl w:ilvl="6">
      <w:start w:val="1"/>
      <w:numFmt w:val="bullet"/>
      <w:suff w:val="tab"/>
      <w:lvlText w:val=""/>
      <w:pPr>
        <w:spacing/>
        <w:ind w:left="5400" w:hanging="360"/>
      </w:pPr>
      <w:rPr>
        <w:rFonts w:ascii="Symbol" w:hAnsi="Symbol" w:hint="default"/>
      </w:rPr>
    </w:lvl>
    <w:lvl w:ilvl="7">
      <w:start w:val="1"/>
      <w:numFmt w:val="bullet"/>
      <w:suff w:val="tab"/>
      <w:lvlText w:val="o"/>
      <w:pPr>
        <w:spacing/>
        <w:ind w:left="6120" w:hanging="360"/>
      </w:pPr>
      <w:rPr>
        <w:rFonts w:ascii="Courier New" w:hAnsi="Courier New" w:cs="Courier New" w:hint="default"/>
      </w:rPr>
    </w:lvl>
    <w:lvl w:ilvl="8">
      <w:start w:val="1"/>
      <w:numFmt w:val="bullet"/>
      <w:suff w:val="tab"/>
      <w:lvlText w:val=""/>
      <w:pPr>
        <w:spacing/>
        <w:ind w:left="6840" w:hanging="360"/>
      </w:pPr>
      <w:rPr>
        <w:rFonts w:ascii="Wingdings" w:hAnsi="Wingdings" w:hint="default"/>
      </w:rPr>
    </w:lvl>
  </w:abstractNum>
  <w:abstractNum w:abstractNumId="29">
    <w:nsid w:val="710A4B14"/>
    <w:lvl w:ilvl="0">
      <w:start w:val="1"/>
      <w:numFmt w:val="decimal"/>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0">
    <w:nsid w:val="753E1612"/>
    <w:lvl w:ilvl="0">
      <w:start w:val="1"/>
      <w:numFmt w:val="bullet"/>
      <w:suff w:val="tab"/>
      <w:lvlText w:val=""/>
      <w:pPr>
        <w:spacing/>
        <w:ind w:left="720" w:hanging="360"/>
      </w:pPr>
      <w:rPr>
        <w:rFonts w:ascii="Symbol" w:hAnsi="Symbol" w:hint="default"/>
      </w:rPr>
    </w:lvl>
    <w:lvl w:ilvl="1">
      <w:start w:val="1"/>
      <w:numFmt w:val="bullet"/>
      <w:suff w:val="tab"/>
      <w:lvlText w:val="o"/>
      <w:pPr>
        <w:spacing/>
        <w:ind w:left="1440" w:hanging="360"/>
      </w:pPr>
      <w:rPr>
        <w:rFonts w:ascii="Courier New" w:hAnsi="Courier New" w:cs="Courier New" w:hint="default"/>
      </w:rPr>
    </w:lvl>
    <w:lvl w:ilvl="2">
      <w:start w:val="1"/>
      <w:numFmt w:val="bullet"/>
      <w:suff w:val="tab"/>
      <w:lvlText w:val=""/>
      <w:pPr>
        <w:spacing/>
        <w:ind w:left="2160" w:hanging="360"/>
      </w:pPr>
      <w:rPr>
        <w:rFonts w:ascii="Wingdings" w:hAnsi="Wingdings" w:hint="default"/>
      </w:rPr>
    </w:lvl>
    <w:lvl w:ilvl="3">
      <w:start w:val="1"/>
      <w:numFmt w:val="bullet"/>
      <w:suff w:val="tab"/>
      <w:lvlText w:val=""/>
      <w:pPr>
        <w:spacing/>
        <w:ind w:left="2880" w:hanging="360"/>
      </w:pPr>
      <w:rPr>
        <w:rFonts w:ascii="Symbol" w:hAnsi="Symbol" w:hint="default"/>
      </w:rPr>
    </w:lvl>
    <w:lvl w:ilvl="4">
      <w:start w:val="1"/>
      <w:numFmt w:val="bullet"/>
      <w:suff w:val="tab"/>
      <w:lvlText w:val="o"/>
      <w:pPr>
        <w:spacing/>
        <w:ind w:left="3600" w:hanging="360"/>
      </w:pPr>
      <w:rPr>
        <w:rFonts w:ascii="Courier New" w:hAnsi="Courier New" w:cs="Courier New" w:hint="default"/>
      </w:rPr>
    </w:lvl>
    <w:lvl w:ilvl="5">
      <w:start w:val="1"/>
      <w:numFmt w:val="bullet"/>
      <w:suff w:val="tab"/>
      <w:lvlText w:val=""/>
      <w:pPr>
        <w:spacing/>
        <w:ind w:left="4320" w:hanging="360"/>
      </w:pPr>
      <w:rPr>
        <w:rFonts w:ascii="Wingdings" w:hAnsi="Wingdings" w:hint="default"/>
      </w:rPr>
    </w:lvl>
    <w:lvl w:ilvl="6">
      <w:start w:val="1"/>
      <w:numFmt w:val="bullet"/>
      <w:suff w:val="tab"/>
      <w:lvlText w:val=""/>
      <w:pPr>
        <w:spacing/>
        <w:ind w:left="5040" w:hanging="360"/>
      </w:pPr>
      <w:rPr>
        <w:rFonts w:ascii="Symbol" w:hAnsi="Symbol" w:hint="default"/>
      </w:rPr>
    </w:lvl>
    <w:lvl w:ilvl="7">
      <w:start w:val="1"/>
      <w:numFmt w:val="bullet"/>
      <w:suff w:val="tab"/>
      <w:lvlText w:val="o"/>
      <w:pPr>
        <w:spacing/>
        <w:ind w:left="5760" w:hanging="360"/>
      </w:pPr>
      <w:rPr>
        <w:rFonts w:ascii="Courier New" w:hAnsi="Courier New" w:cs="Courier New" w:hint="default"/>
      </w:rPr>
    </w:lvl>
    <w:lvl w:ilvl="8">
      <w:start w:val="1"/>
      <w:numFmt w:val="bullet"/>
      <w:suff w:val="tab"/>
      <w:lvlText w:val=""/>
      <w:pPr>
        <w:spacing/>
        <w:ind w:left="6480" w:hanging="360"/>
      </w:pPr>
      <w:rPr>
        <w:rFonts w:ascii="Wingdings" w:hAnsi="Wingdings" w:hint="default"/>
      </w:rPr>
    </w:lvl>
  </w:abstractNum>
  <w:abstractNum w:abstractNumId="31">
    <w:nsid w:val="776D6BB0"/>
    <w:lvl w:ilvl="0">
      <w:start w:val="1"/>
      <w:numFmt w:val="bullet"/>
      <w:suff w:val="tab"/>
      <w:lvlText w:val=""/>
      <w:pPr>
        <w:spacing/>
        <w:ind w:left="1800" w:hanging="360"/>
      </w:pPr>
      <w:rPr>
        <w:rFonts w:ascii="Symbol" w:hAnsi="Symbol" w:hint="default"/>
      </w:rPr>
    </w:lvl>
    <w:lvl w:ilvl="1">
      <w:start w:val="1"/>
      <w:numFmt w:val="bullet"/>
      <w:suff w:val="tab"/>
      <w:lvlText w:val="o"/>
      <w:pPr>
        <w:spacing/>
        <w:ind w:left="2520" w:hanging="360"/>
      </w:pPr>
      <w:rPr>
        <w:rFonts w:ascii="Courier New" w:hAnsi="Courier New" w:cs="Courier New" w:hint="default"/>
      </w:rPr>
    </w:lvl>
    <w:lvl w:ilvl="2">
      <w:start w:val="1"/>
      <w:numFmt w:val="bullet"/>
      <w:suff w:val="tab"/>
      <w:lvlText w:val=""/>
      <w:pPr>
        <w:spacing/>
        <w:ind w:left="3240" w:hanging="360"/>
      </w:pPr>
      <w:rPr>
        <w:rFonts w:ascii="Wingdings" w:hAnsi="Wingdings" w:hint="default"/>
      </w:rPr>
    </w:lvl>
    <w:lvl w:ilvl="3">
      <w:start w:val="1"/>
      <w:numFmt w:val="bullet"/>
      <w:suff w:val="tab"/>
      <w:lvlText w:val=""/>
      <w:pPr>
        <w:spacing/>
        <w:ind w:left="3960" w:hanging="360"/>
      </w:pPr>
      <w:rPr>
        <w:rFonts w:ascii="Symbol" w:hAnsi="Symbol" w:hint="default"/>
      </w:rPr>
    </w:lvl>
    <w:lvl w:ilvl="4">
      <w:start w:val="1"/>
      <w:numFmt w:val="bullet"/>
      <w:suff w:val="tab"/>
      <w:lvlText w:val="o"/>
      <w:pPr>
        <w:spacing/>
        <w:ind w:left="4680" w:hanging="360"/>
      </w:pPr>
      <w:rPr>
        <w:rFonts w:ascii="Courier New" w:hAnsi="Courier New" w:cs="Courier New" w:hint="default"/>
      </w:rPr>
    </w:lvl>
    <w:lvl w:ilvl="5">
      <w:start w:val="1"/>
      <w:numFmt w:val="bullet"/>
      <w:suff w:val="tab"/>
      <w:lvlText w:val=""/>
      <w:pPr>
        <w:spacing/>
        <w:ind w:left="5400" w:hanging="360"/>
      </w:pPr>
      <w:rPr>
        <w:rFonts w:ascii="Wingdings" w:hAnsi="Wingdings" w:hint="default"/>
      </w:rPr>
    </w:lvl>
    <w:lvl w:ilvl="6">
      <w:start w:val="1"/>
      <w:numFmt w:val="bullet"/>
      <w:suff w:val="tab"/>
      <w:lvlText w:val=""/>
      <w:pPr>
        <w:spacing/>
        <w:ind w:left="6120" w:hanging="360"/>
      </w:pPr>
      <w:rPr>
        <w:rFonts w:ascii="Symbol" w:hAnsi="Symbol" w:hint="default"/>
      </w:rPr>
    </w:lvl>
    <w:lvl w:ilvl="7">
      <w:start w:val="1"/>
      <w:numFmt w:val="bullet"/>
      <w:suff w:val="tab"/>
      <w:lvlText w:val="o"/>
      <w:pPr>
        <w:spacing/>
        <w:ind w:left="6840" w:hanging="360"/>
      </w:pPr>
      <w:rPr>
        <w:rFonts w:ascii="Courier New" w:hAnsi="Courier New" w:cs="Courier New" w:hint="default"/>
      </w:rPr>
    </w:lvl>
    <w:lvl w:ilvl="8">
      <w:start w:val="1"/>
      <w:numFmt w:val="bullet"/>
      <w:suff w:val="tab"/>
      <w:lvlText w:val=""/>
      <w:pPr>
        <w:spacing/>
        <w:ind w:left="7560" w:hanging="360"/>
      </w:pPr>
      <w:rPr>
        <w:rFonts w:ascii="Wingdings" w:hAnsi="Wingdings" w:hint="default"/>
      </w:rPr>
    </w:lvl>
  </w:abstractNum>
  <w:abstractNum w:abstractNumId="32">
    <w:nsid w:val="78C14EA2"/>
    <w:lvl w:ilvl="0">
      <w:start w:val="1"/>
      <w:numFmt w:val="bullet"/>
      <w:suff w:val="tab"/>
      <w:lvlText w:val=""/>
      <w:pPr>
        <w:spacing/>
        <w:ind w:left="360" w:hanging="360"/>
      </w:pPr>
      <w:rPr>
        <w:rFonts w:ascii="Symbol" w:hAnsi="Symbol" w:hint="default"/>
      </w:rPr>
    </w:lvl>
    <w:lvl w:ilvl="1">
      <w:start w:val="1"/>
      <w:numFmt w:val="bullet"/>
      <w:suff w:val="tab"/>
      <w:lvlText w:val=""/>
      <w:pPr>
        <w:spacing/>
        <w:ind w:left="360" w:hanging="360"/>
      </w:pPr>
      <w:rPr>
        <w:rFonts w:ascii="Symbol" w:hAnsi="Symbol" w:hint="default"/>
      </w:rPr>
    </w:lvl>
    <w:lvl w:ilvl="2">
      <w:start w:val="1"/>
      <w:numFmt w:val="bullet"/>
      <w:suff w:val="tab"/>
      <w:lvlText w:val=""/>
      <w:pPr>
        <w:spacing/>
        <w:ind w:left="1080" w:hanging="360"/>
      </w:pPr>
      <w:rPr>
        <w:rFonts w:ascii="Wingdings" w:hAnsi="Wingdings" w:hint="default"/>
      </w:rPr>
    </w:lvl>
    <w:lvl w:ilvl="3">
      <w:start w:val="1"/>
      <w:numFmt w:val="bullet"/>
      <w:suff w:val="tab"/>
      <w:lvlText w:val=""/>
      <w:pPr>
        <w:spacing/>
        <w:ind w:left="1800" w:hanging="360"/>
      </w:pPr>
      <w:rPr>
        <w:rFonts w:ascii="Symbol" w:hAnsi="Symbol" w:hint="default"/>
      </w:rPr>
    </w:lvl>
    <w:lvl w:ilvl="4">
      <w:start w:val="1"/>
      <w:numFmt w:val="bullet"/>
      <w:suff w:val="tab"/>
      <w:lvlText w:val="o"/>
      <w:pPr>
        <w:spacing/>
        <w:ind w:left="2520" w:hanging="360"/>
      </w:pPr>
      <w:rPr>
        <w:rFonts w:ascii="Courier New" w:hAnsi="Courier New" w:cs="Courier New" w:hint="default"/>
      </w:rPr>
    </w:lvl>
    <w:lvl w:ilvl="5">
      <w:start w:val="1"/>
      <w:numFmt w:val="bullet"/>
      <w:suff w:val="tab"/>
      <w:lvlText w:val=""/>
      <w:pPr>
        <w:spacing/>
        <w:ind w:left="3240" w:hanging="360"/>
      </w:pPr>
      <w:rPr>
        <w:rFonts w:ascii="Wingdings" w:hAnsi="Wingdings" w:hint="default"/>
      </w:rPr>
    </w:lvl>
    <w:lvl w:ilvl="6">
      <w:start w:val="1"/>
      <w:numFmt w:val="bullet"/>
      <w:suff w:val="tab"/>
      <w:lvlText w:val=""/>
      <w:pPr>
        <w:spacing/>
        <w:ind w:left="3960" w:hanging="360"/>
      </w:pPr>
      <w:rPr>
        <w:rFonts w:ascii="Symbol" w:hAnsi="Symbol" w:hint="default"/>
      </w:rPr>
    </w:lvl>
    <w:lvl w:ilvl="7">
      <w:start w:val="1"/>
      <w:numFmt w:val="bullet"/>
      <w:suff w:val="tab"/>
      <w:lvlText w:val="o"/>
      <w:pPr>
        <w:spacing/>
        <w:ind w:left="4680" w:hanging="360"/>
      </w:pPr>
      <w:rPr>
        <w:rFonts w:ascii="Courier New" w:hAnsi="Courier New" w:cs="Courier New" w:hint="default"/>
      </w:rPr>
    </w:lvl>
    <w:lvl w:ilvl="8">
      <w:start w:val="1"/>
      <w:numFmt w:val="bullet"/>
      <w:suff w:val="tab"/>
      <w:lvlText w:val=""/>
      <w:pPr>
        <w:spacing/>
        <w:ind w:left="5400" w:hanging="360"/>
      </w:pPr>
      <w:rPr>
        <w:rFonts w:ascii="Wingdings" w:hAnsi="Wingdings" w:hint="default"/>
      </w:rPr>
    </w:lvl>
  </w:abstractNum>
  <w:abstractNum w:abstractNumId="33">
    <w:nsid w:val="7F570FC4"/>
    <w:lvl w:ilvl="0">
      <w:start w:val="1"/>
      <w:numFmt w:val="lowerLetter"/>
      <w:suff w:val="tab"/>
      <w:lvlText w:val="%1)"/>
      <w:pPr>
        <w:spacing/>
        <w:ind w:left="720" w:hanging="360"/>
      </w:pPr>
      <w:rPr/>
    </w:lvl>
    <w:lvl w:ilvl="1">
      <w:start w:val="1"/>
      <w:numFmt w:val="lowerLetter"/>
      <w:suff w:val="tab"/>
      <w:lvlText w:val="%2."/>
      <w:pPr>
        <w:spacing/>
        <w:ind w:left="1440" w:hanging="360"/>
      </w:pPr>
      <w:rPr/>
    </w:lvl>
    <w:lvl w:ilvl="2">
      <w:start w:val="1"/>
      <w:numFmt w:val="lowerRoman"/>
      <w:suff w:val="tab"/>
      <w:lvlText w:val="%3."/>
      <w:lvlJc w:val="right"/>
      <w:pPr>
        <w:spacing/>
        <w:ind w:left="2160" w:hanging="180"/>
      </w:pPr>
      <w:rPr/>
    </w:lvl>
    <w:lvl w:ilvl="3">
      <w:start w:val="1"/>
      <w:numFmt w:val="decimal"/>
      <w:suff w:val="tab"/>
      <w:lvlText w:val="%4."/>
      <w:pPr>
        <w:spacing/>
        <w:ind w:left="2880" w:hanging="360"/>
      </w:pPr>
      <w:rPr/>
    </w:lvl>
    <w:lvl w:ilvl="4">
      <w:start w:val="1"/>
      <w:numFmt w:val="lowerLetter"/>
      <w:suff w:val="tab"/>
      <w:lvlText w:val="%5."/>
      <w:pPr>
        <w:spacing/>
        <w:ind w:left="3600" w:hanging="360"/>
      </w:pPr>
      <w:rPr/>
    </w:lvl>
    <w:lvl w:ilvl="5">
      <w:start w:val="1"/>
      <w:numFmt w:val="lowerRoman"/>
      <w:suff w:val="tab"/>
      <w:lvlText w:val="%6."/>
      <w:lvlJc w:val="right"/>
      <w:pPr>
        <w:spacing/>
        <w:ind w:left="4320" w:hanging="180"/>
      </w:pPr>
      <w:rPr/>
    </w:lvl>
    <w:lvl w:ilvl="6">
      <w:start w:val="1"/>
      <w:numFmt w:val="decimal"/>
      <w:suff w:val="tab"/>
      <w:lvlText w:val="%7."/>
      <w:pPr>
        <w:spacing/>
        <w:ind w:left="5040" w:hanging="360"/>
      </w:pPr>
      <w:rPr/>
    </w:lvl>
    <w:lvl w:ilvl="7">
      <w:start w:val="1"/>
      <w:numFmt w:val="lowerLetter"/>
      <w:suff w:val="tab"/>
      <w:lvlText w:val="%8."/>
      <w:pPr>
        <w:spacing/>
        <w:ind w:left="5760" w:hanging="360"/>
      </w:pPr>
      <w:rPr/>
    </w:lvl>
    <w:lvl w:ilvl="8">
      <w:start w:val="1"/>
      <w:numFmt w:val="lowerRoman"/>
      <w:suff w:val="tab"/>
      <w:lvlText w:val="%9."/>
      <w:lvlJc w:val="right"/>
      <w:pPr>
        <w:spacing/>
        <w:ind w:left="6480" w:hanging="180"/>
      </w:pPr>
      <w:rPr/>
    </w:lvl>
  </w:abstractNum>
  <w:abstractNum w:abstractNumId="34">
    <w:nsid w:val="465E47DA"/>
    <w:lvl w:ilvl="0">
      <w:start w:val="1"/>
      <w:numFmt w:val="bullet"/>
      <w:suff w:val="tab"/>
      <w:lvlText w:val=""/>
      <w:pPr>
        <w:spacing/>
        <w:ind w:left="360" w:hanging="360"/>
      </w:pPr>
      <w:rPr>
        <w:rFonts w:hAnsi="Symbol"/>
      </w:rPr>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14="http://schemas.microsoft.com/office/word/2010/wordml" xmlns:w15="http://schemas.microsoft.com/office/word/2012/wordml" xmlns:sl="http://schemas.openxmlformats.org/schemaLibrary/2006/main" xmlns:w="http://schemas.openxmlformats.org/wordprocessingml/2006/main" mc:Ignorable="w14 w15">
  <w:zoom w:val="none" w:percent="100"/>
  <w:proofState w:spelling="clean" w:grammar="clean"/>
  <w:stylePaneFormatFilter xmlns:w="http://schemas.openxmlformats.org/wordprocessingml/2006/main"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xmlns:w="http://schemas.openxmlformats.org/wordprocessingml/2006/main"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m:mathPr>
    <m:mathFont m:val="Cambria Math"/>
    <m:brkBin m:val="before"/>
    <m:brkBinSub m:val="--"/>
    <m:smallFrac m:val="0"/>
    <m:dispDef m:val="1"/>
    <m:lMargin m:val="0"/>
    <m:rMargin m:val="0"/>
    <m:defJc m:val="centerGroup"/>
    <m:wrapIndent m:val="1440"/>
    <m:intLim m:val="subSup"/>
    <m:naryLim m:val="undOvr"/>
  </m:mathPr>
  <w:themeFontLang w:val="en-AU"/>
  <w:decimalSymbol xmlns:w="http://schemas.openxmlformats.org/wordprocessingml/2006/main" w:val="."/>
  <w:listSeparator xmlns:w="http://schemas.openxmlformats.org/wordprocessingml/2006/main"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hAnsiTheme="minorHAnsi" w:eastAsiaTheme="minorHAnsi" w:cstheme="minorBidi"/>
        <w:sz w:val="22"/>
        <w:szCs w:val="22"/>
        <w:lang w:val="en-AU" w:eastAsia="en-US" w:bidi="ar-SA"/>
      </w:rPr>
    </w:rPrDefault>
    <w:pPrDefault>
      <w:pPr>
        <w:spacing w:after="160" w:line="259" w:lineRule="auto"/>
      </w:pPr>
    </w:pPrDefault>
  </w:docDefaults>
  <w:latentStyles xmlns:w="http://schemas.openxmlformats.org/wordprocessingml/2006/main"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0"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styleId="Normal" w:default="1">
    <w:name w:val="Normal"/>
    <w:qFormat/>
    <w:pPr>
      <w:spacing/>
    </w:pPr>
    <w:rPr>
      <w:sz w:val="24"/>
    </w:rPr>
  </w:style>
  <w:style w:type="paragraph" w:styleId="Heading1">
    <w:name w:val="Heading 1"/>
    <w:basedOn w:val="Normal"/>
    <w:link w:val="Heading1Char"/>
    <w:qFormat/>
    <w:pPr>
      <w:keepNext/>
      <w:keepLines/>
      <w:pageBreakBefore/>
      <w:spacing w:before="480" w:line="420" w:lineRule="exact"/>
      <w:outlineLvl w:val="0"/>
    </w:pPr>
    <w:rPr>
      <w:rFonts w:ascii="Calibri" w:hAnsi="Calibri" w:eastAsia="Calibri" w:cs="Calibri"/>
      <w:color w:val="2F5496"/>
      <w:kern w:val="2"/>
      <w:sz w:val="48"/>
      <w:szCs w:val="20"/>
      <w:lang w:val="en-US" w:eastAsia="ar-SA"/>
      <w14:ligatures w14:val="standard"/>
    </w:rPr>
  </w:style>
  <w:style w:type="paragraph" w:styleId="Heading2">
    <w:name w:val="Heading 2"/>
    <w:basedOn w:val="Normal"/>
    <w:next w:val="Normal"/>
    <w:link w:val="Heading2Char"/>
    <w:uiPriority w:val="9"/>
    <w:unhideWhenUsed/>
    <w:qFormat/>
    <w:pPr>
      <w:keepNext/>
      <w:keepLines/>
      <w:pBdr>
        <w:bottom w:val="single" w:color="auto" w:sz="4" w:space="1"/>
      </w:pBdr>
      <w:spacing w:before="40"/>
      <w:outlineLvl w:val="1"/>
    </w:pPr>
    <w:rPr>
      <w:rFonts w:ascii="Calibri" w:hAnsi="Calibri" w:eastAsiaTheme="majorEastAsia" w:cstheme="majorBidi"/>
      <w:color w:val="2F5496"/>
      <w:sz w:val="32"/>
      <w:szCs w:val="26"/>
    </w:rPr>
  </w:style>
  <w:style w:type="paragraph" w:styleId="Heading4">
    <w:name w:val="Heading 4"/>
    <w:basedOn w:val="Normal"/>
    <w:next w:val="Normal"/>
    <w:link w:val="Heading4Char"/>
    <w:uiPriority w:val="9"/>
    <w:semiHidden/>
    <w:unhideWhenUsed/>
    <w:qFormat/>
    <w:pPr>
      <w:keepNext/>
      <w:keepLines/>
      <w:spacing w:before="40"/>
      <w:outlineLvl w:val="3"/>
    </w:pPr>
    <w:rPr>
      <w:rFonts w:asciiTheme="majorHAnsi" w:hAnsiTheme="majorHAnsi" w:eastAsiaTheme="majorEastAsia" w:cstheme="majorBidi"/>
      <w:i/>
      <w:iCs/>
      <w:color w:val="2F5496"/>
    </w:rPr>
  </w:style>
  <w:style w:type="character" w:styleId="DefaultParagraphFont" w:default="1">
    <w:name w:val="Default Paragraph Font"/>
    <w:uiPriority w:val="1"/>
    <w:semiHidden/>
    <w:unhideWhenUsed/>
    <w:rPr/>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name w:val="No List"/>
    <w:uiPriority w:val="99"/>
    <w:semiHidden/>
    <w:unhideWhenUsed/>
  </w:style>
  <w:style w:type="paragraph" w:styleId="ListParagraph">
    <w:name w:val="List Paragraph"/>
    <w:basedOn w:val="Normal"/>
    <w:uiPriority w:val="34"/>
    <w:qFormat/>
    <w:pPr>
      <w:spacing/>
      <w:ind w:left="720"/>
      <w:contextualSpacing/>
    </w:pPr>
    <w:rPr/>
  </w:style>
  <w:style w:type="table" w:styleId="TableGrid">
    <w:name w:val="Table Grid"/>
    <w:basedOn w:val="TableNormal"/>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GridTable4-Accent1" w:customStyle="1">
    <w:name w:val="Grid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insideV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insideV w:val="nil"/>
        </w:tcBorders>
        <w:shd w:val="clear" w:color="auto" w:fill="4472C4"/>
        <w:vAlign w:val="top"/>
      </w:tcPr>
    </w:tblStylePr>
    <w:tblStylePr w:type="lastRow">
      <w:rPr>
        <w:b/>
        <w:bCs/>
      </w:rPr>
      <w:tcPr>
        <w:tcBorders>
          <w:top w:val="double" w:color="4472C4"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UnresolvedMention" w:customStyle="1">
    <w:name w:val="Unresolved Mention"/>
    <w:basedOn w:val="DefaultParagraphFont"/>
    <w:uiPriority w:val="99"/>
    <w:semiHidden/>
    <w:unhideWhenUsed/>
    <w:rPr>
      <w:color w:val="605E5C"/>
      <w:shd w:val="clear" w:color="auto" w:fill="E1DFDD"/>
    </w:rPr>
  </w:style>
  <w:style w:type="table" w:styleId="GridTable4-Accent5" w:customStyle="1">
    <w:name w:val="Grid Table 4 Accent 5"/>
    <w:basedOn w:val="TableNormal"/>
    <w:uiPriority w:val="49"/>
    <w:pPr>
      <w:spacing w:after="0" w:line="240" w:lineRule="auto"/>
    </w:pPr>
    <w:tblPr>
      <w:tblStyleRowBandSize w:val="1"/>
      <w:tblStyleColBandSize w:val="1"/>
      <w:tblBorders>
        <w:top w:val="single" w:color="9CC2E5" w:sz="4" w:space="0"/>
        <w:left w:val="single" w:color="9CC2E5" w:sz="4" w:space="0"/>
        <w:bottom w:val="single" w:color="9CC2E5" w:sz="4" w:space="0"/>
        <w:right w:val="single" w:color="9CC2E5" w:sz="4" w:space="0"/>
        <w:insideH w:val="single" w:color="9CC2E5" w:sz="4" w:space="0"/>
        <w:insideV w:val="single" w:color="9CC2E5" w:sz="4" w:space="0"/>
      </w:tblBorders>
    </w:tblPr>
    <w:tblStylePr w:type="firstRow">
      <w:rPr>
        <w:b/>
        <w:bCs/>
        <w:color w:val="FFFFFF"/>
      </w:rPr>
      <w:tcPr>
        <w:tcBorders>
          <w:top w:val="single" w:color="5B9BD5" w:sz="4" w:space="0"/>
          <w:left w:val="single" w:color="5B9BD5" w:sz="4" w:space="0"/>
          <w:bottom w:val="single" w:color="5B9BD5" w:sz="4" w:space="0"/>
          <w:right w:val="single" w:color="5B9BD5" w:sz="4" w:space="0"/>
          <w:insideH w:val="nil"/>
          <w:insideV w:val="nil"/>
        </w:tcBorders>
        <w:shd w:val="clear" w:color="auto" w:fill="5B9BD5"/>
        <w:vAlign w:val="top"/>
      </w:tcPr>
    </w:tblStylePr>
    <w:tblStylePr w:type="lastRow">
      <w:rPr>
        <w:b/>
        <w:bCs/>
      </w:rPr>
      <w:tcPr>
        <w:tcBorders>
          <w:top w:val="double" w:color="5B9BD5" w:sz="4" w:space="0"/>
        </w:tcBorders>
        <w:vAlign w:val="top"/>
      </w:tcPr>
    </w:tblStylePr>
    <w:tblStylePr w:type="firstCol">
      <w:rPr>
        <w:b/>
        <w:bCs/>
      </w:rPr>
    </w:tblStylePr>
    <w:tblStylePr w:type="lastCol">
      <w:rPr>
        <w:b/>
        <w:bCs/>
      </w:rPr>
    </w:tblStylePr>
    <w:tblStylePr w:type="band1Vert">
      <w:tcPr>
        <w:shd w:val="clear" w:color="auto" w:fill="DEEAF6"/>
        <w:vAlign w:val="top"/>
      </w:tcPr>
    </w:tblStylePr>
    <w:tblStylePr w:type="band1Horz">
      <w:tcPr>
        <w:shd w:val="clear" w:color="auto" w:fill="DEEAF6"/>
        <w:vAlign w:val="top"/>
      </w:tcPr>
    </w:tblStylePr>
  </w:style>
  <w:style w:type="table" w:styleId="ListTable3-Accent5" w:customStyle="1">
    <w:name w:val="List Table 3 Accent 5"/>
    <w:basedOn w:val="TableNormal"/>
    <w:uiPriority w:val="48"/>
    <w:pPr>
      <w:spacing w:after="0" w:line="240" w:lineRule="auto"/>
    </w:pPr>
    <w:tblPr>
      <w:tblStyleRowBandSize w:val="1"/>
      <w:tblStyleColBandSize w:val="1"/>
      <w:tblBorders>
        <w:top w:val="single" w:color="5B9BD5" w:sz="4" w:space="0"/>
        <w:left w:val="single" w:color="5B9BD5" w:sz="4" w:space="0"/>
        <w:bottom w:val="single" w:color="5B9BD5" w:sz="4" w:space="0"/>
        <w:right w:val="single" w:color="5B9BD5" w:sz="4" w:space="0"/>
      </w:tblBorders>
    </w:tblPr>
    <w:tblStylePr w:type="firstRow">
      <w:rPr>
        <w:b/>
        <w:bCs/>
        <w:color w:val="FFFFFF"/>
      </w:rPr>
      <w:tcPr>
        <w:shd w:val="clear" w:color="auto" w:fill="5B9BD5"/>
        <w:vAlign w:val="top"/>
      </w:tcPr>
    </w:tblStylePr>
    <w:tblStylePr w:type="lastRow">
      <w:rPr>
        <w:b/>
        <w:bCs/>
      </w:rPr>
      <w:tcPr>
        <w:tcBorders>
          <w:top w:val="double" w:color="5B9BD5" w:sz="4" w:space="0"/>
        </w:tcBorders>
        <w:shd w:val="clear" w:color="auto" w:fill="FFFFFF"/>
        <w:vAlign w:val="top"/>
      </w:tcPr>
    </w:tblStylePr>
    <w:tblStylePr w:type="firstCol">
      <w:rPr>
        <w:b/>
        <w:bCs/>
      </w:rPr>
      <w:tcPr>
        <w:tcBorders>
          <w:right w:val="nil"/>
        </w:tcBorders>
        <w:shd w:val="clear" w:color="auto" w:fill="FFFFFF"/>
        <w:vAlign w:val="top"/>
      </w:tcPr>
    </w:tblStylePr>
    <w:tblStylePr w:type="lastCol">
      <w:rPr>
        <w:b/>
        <w:bCs/>
      </w:rPr>
      <w:tcPr>
        <w:tcBorders>
          <w:left w:val="nil"/>
        </w:tcBorders>
        <w:shd w:val="clear" w:color="auto" w:fill="FFFFFF"/>
        <w:vAlign w:val="top"/>
      </w:tcPr>
    </w:tblStylePr>
    <w:tblStylePr w:type="band1Vert">
      <w:tcPr>
        <w:tcBorders>
          <w:left w:val="single" w:color="5B9BD5" w:sz="4" w:space="0"/>
          <w:right w:val="single" w:color="5B9BD5" w:sz="4" w:space="0"/>
        </w:tcBorders>
        <w:vAlign w:val="top"/>
      </w:tcPr>
    </w:tblStylePr>
    <w:tblStylePr w:type="band1Horz">
      <w:tcPr>
        <w:tcBorders>
          <w:top w:val="single" w:color="5B9BD5" w:sz="4" w:space="0"/>
          <w:bottom w:val="single" w:color="5B9BD5" w:sz="4" w:space="0"/>
          <w:insideH w:val="nil"/>
        </w:tcBorders>
        <w:vAlign w:val="top"/>
      </w:tcPr>
    </w:tblStylePr>
    <w:tblStylePr w:type="neCell">
      <w:tcPr>
        <w:tcBorders>
          <w:left w:val="nil"/>
          <w:bottom w:val="nil"/>
        </w:tcBorders>
        <w:vAlign w:val="top"/>
      </w:tcPr>
    </w:tblStylePr>
    <w:tblStylePr w:type="nwCell">
      <w:tcPr>
        <w:tcBorders>
          <w:bottom w:val="nil"/>
          <w:right w:val="nil"/>
        </w:tcBorders>
        <w:vAlign w:val="top"/>
      </w:tcPr>
    </w:tblStylePr>
    <w:tblStylePr w:type="seCell">
      <w:tcPr>
        <w:tcBorders>
          <w:top w:val="double" w:color="5B9BD5" w:sz="4" w:space="0"/>
          <w:left w:val="nil"/>
        </w:tcBorders>
        <w:vAlign w:val="top"/>
      </w:tcPr>
    </w:tblStylePr>
    <w:tblStylePr w:type="swCell">
      <w:tcPr>
        <w:tcBorders>
          <w:top w:val="double" w:color="5B9BD5" w:sz="4" w:space="0"/>
          <w:right w:val="nil"/>
        </w:tcBorders>
        <w:vAlign w:val="top"/>
      </w:tcPr>
    </w:tblStylePr>
  </w:style>
  <w:style w:type="table" w:styleId="GridTable5Dark-Accent1" w:customStyle="1">
    <w:name w:val="Grid Table 5 Dark Accent 1"/>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9E2F3"/>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4472C4"/>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4472C4"/>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4472C4"/>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4472C4"/>
        <w:vAlign w:val="top"/>
      </w:tcPr>
    </w:tblStylePr>
    <w:tblStylePr w:type="band1Vert">
      <w:tcPr>
        <w:shd w:val="clear" w:color="auto" w:fill="B4C6E7"/>
        <w:vAlign w:val="top"/>
      </w:tcPr>
    </w:tblStylePr>
    <w:tblStylePr w:type="band1Horz">
      <w:tcPr>
        <w:shd w:val="clear" w:color="auto" w:fill="B4C6E7"/>
        <w:vAlign w:val="top"/>
      </w:tcPr>
    </w:tblStylePr>
  </w:style>
  <w:style w:type="table" w:styleId="GridTable5Dark-Accent5" w:customStyle="1">
    <w:name w:val="Grid Table 5 Dark Accent 5"/>
    <w:basedOn w:val="TableNormal"/>
    <w:uiPriority w:val="50"/>
    <w:pPr>
      <w:spacing w:after="0" w:line="240" w:lineRule="auto"/>
    </w:pPr>
    <w:tblPr>
      <w:tblStyleRowBandSize w:val="1"/>
      <w:tblStyleColBandSize w:val="1"/>
      <w:tblBorders>
        <w:top w:val="single" w:color="FFFFFF" w:sz="4" w:space="0"/>
        <w:left w:val="single" w:color="FFFFFF" w:sz="4" w:space="0"/>
        <w:bottom w:val="single" w:color="FFFFFF" w:sz="4" w:space="0"/>
        <w:right w:val="single" w:color="FFFFFF" w:sz="4" w:space="0"/>
        <w:insideH w:val="single" w:color="FFFFFF" w:sz="4" w:space="0"/>
        <w:insideV w:val="single" w:color="FFFFFF" w:sz="4" w:space="0"/>
      </w:tblBorders>
    </w:tblPr>
    <w:tcPr>
      <w:shd w:val="clear" w:color="auto" w:fill="DEEAF6"/>
      <w:vAlign w:val="top"/>
    </w:tcPr>
    <w:tblStylePr w:type="firstRow">
      <w:rPr>
        <w:b/>
        <w:bCs/>
        <w:color w:val="FFFFFF"/>
      </w:rPr>
      <w:tcPr>
        <w:tcBorders>
          <w:top w:val="single" w:color="FFFFFF" w:sz="4" w:space="0"/>
          <w:left w:val="single" w:color="FFFFFF" w:sz="4" w:space="0"/>
          <w:right w:val="single" w:color="FFFFFF" w:sz="4" w:space="0"/>
          <w:insideH w:val="nil"/>
          <w:insideV w:val="nil"/>
        </w:tcBorders>
        <w:shd w:val="clear" w:color="auto" w:fill="5B9BD5"/>
        <w:vAlign w:val="top"/>
      </w:tcPr>
    </w:tblStylePr>
    <w:tblStylePr w:type="lastRow">
      <w:rPr>
        <w:b/>
        <w:bCs/>
        <w:color w:val="FFFFFF"/>
      </w:rPr>
      <w:tcPr>
        <w:tcBorders>
          <w:left w:val="single" w:color="FFFFFF" w:sz="4" w:space="0"/>
          <w:bottom w:val="single" w:color="FFFFFF" w:sz="4" w:space="0"/>
          <w:right w:val="single" w:color="FFFFFF" w:sz="4" w:space="0"/>
          <w:insideH w:val="nil"/>
          <w:insideV w:val="nil"/>
        </w:tcBorders>
        <w:shd w:val="clear" w:color="auto" w:fill="5B9BD5"/>
        <w:vAlign w:val="top"/>
      </w:tcPr>
    </w:tblStylePr>
    <w:tblStylePr w:type="firstCol">
      <w:rPr>
        <w:b/>
        <w:bCs/>
        <w:color w:val="FFFFFF"/>
      </w:rPr>
      <w:tcPr>
        <w:tcBorders>
          <w:top w:val="single" w:color="FFFFFF" w:sz="4" w:space="0"/>
          <w:left w:val="single" w:color="FFFFFF" w:sz="4" w:space="0"/>
          <w:bottom w:val="single" w:color="FFFFFF" w:sz="4" w:space="0"/>
          <w:insideV w:val="nil"/>
        </w:tcBorders>
        <w:shd w:val="clear" w:color="auto" w:fill="5B9BD5"/>
        <w:vAlign w:val="top"/>
      </w:tcPr>
    </w:tblStylePr>
    <w:tblStylePr w:type="lastCol">
      <w:rPr>
        <w:b/>
        <w:bCs/>
        <w:color w:val="FFFFFF"/>
      </w:rPr>
      <w:tcPr>
        <w:tcBorders>
          <w:top w:val="single" w:color="FFFFFF" w:sz="4" w:space="0"/>
          <w:bottom w:val="single" w:color="FFFFFF" w:sz="4" w:space="0"/>
          <w:right w:val="single" w:color="FFFFFF" w:sz="4" w:space="0"/>
          <w:insideV w:val="nil"/>
        </w:tcBorders>
        <w:shd w:val="clear" w:color="auto" w:fill="5B9BD5"/>
        <w:vAlign w:val="top"/>
      </w:tcPr>
    </w:tblStylePr>
    <w:tblStylePr w:type="band1Vert">
      <w:tcPr>
        <w:shd w:val="clear" w:color="auto" w:fill="BDD6EE"/>
        <w:vAlign w:val="top"/>
      </w:tcPr>
    </w:tblStylePr>
    <w:tblStylePr w:type="band1Horz">
      <w:tcPr>
        <w:shd w:val="clear" w:color="auto" w:fill="BDD6EE"/>
        <w:vAlign w:val="top"/>
      </w:tcPr>
    </w:tblStylePr>
  </w:style>
  <w:style w:type="character" w:styleId="Hyperlink">
    <w:name w:val="Hyperlink"/>
    <w:basedOn w:val="DefaultParagraphFont"/>
    <w:uiPriority w:val="99"/>
    <w:unhideWhenUsed/>
    <w:rPr>
      <w:color w:val="0563C1"/>
      <w:u w:val="single"/>
    </w:rPr>
  </w:style>
  <w:style w:type="paragraph" w:styleId="Header">
    <w:name w:val="Header"/>
    <w:basedOn w:val="Normal"/>
    <w:link w:val="HeaderChar"/>
    <w:uiPriority w:val="99"/>
    <w:unhideWhenUsed/>
    <w:pPr>
      <w:tabs>
        <w:tab w:val="center" w:pos="4513"/>
        <w:tab w:val="right" w:pos="9026"/>
      </w:tabs>
      <w:spacing w:line="240" w:lineRule="auto"/>
    </w:pPr>
    <w:rPr/>
  </w:style>
  <w:style w:type="character" w:styleId="HeaderChar" w:customStyle="1">
    <w:name w:val="Header Char"/>
    <w:basedOn w:val="DefaultParagraphFont"/>
    <w:link w:val="Header"/>
    <w:uiPriority w:val="99"/>
    <w:rPr/>
  </w:style>
  <w:style w:type="paragraph" w:styleId="Footer">
    <w:name w:val="Footer"/>
    <w:basedOn w:val="Normal"/>
    <w:link w:val="FooterChar"/>
    <w:unhideWhenUsed/>
    <w:qFormat/>
    <w:pPr>
      <w:tabs>
        <w:tab w:val="center" w:pos="4513"/>
        <w:tab w:val="right" w:pos="9026"/>
      </w:tabs>
      <w:spacing w:line="240" w:lineRule="auto"/>
    </w:pPr>
    <w:rPr/>
  </w:style>
  <w:style w:type="character" w:styleId="FooterChar" w:customStyle="1">
    <w:name w:val="Footer Char"/>
    <w:basedOn w:val="DefaultParagraphFont"/>
    <w:link w:val="Footer"/>
    <w:rPr/>
  </w:style>
  <w:style w:type="paragraph" w:styleId="NoSpacing1" w:customStyle="1">
    <w:name w:val="No Spacing1"/>
    <w:qFormat/>
    <w:pPr>
      <w:spacing w:after="0" w:line="240" w:lineRule="auto"/>
    </w:pPr>
    <w:rPr>
      <w:rFonts w:ascii="Franklin Gothic Medium" w:hAnsi="Franklin Gothic Medium" w:eastAsia="Franklin Gothic Medium" w:cs="Franklin Gothic Medium"/>
      <w:color w:val="222F28"/>
      <w:kern w:val="2"/>
      <w:sz w:val="18"/>
      <w:szCs w:val="20"/>
      <w:lang w:val="en-US" w:eastAsia="ar-SA"/>
      <w14:ligatures w14:val="standard"/>
    </w:rPr>
  </w:style>
  <w:style w:type="character" w:styleId="Heading1Char" w:customStyle="1">
    <w:name w:val="Heading 1 Char"/>
    <w:basedOn w:val="DefaultParagraphFont"/>
    <w:link w:val="Heading1"/>
    <w:rPr>
      <w:rFonts w:ascii="Calibri" w:hAnsi="Calibri" w:eastAsia="Calibri" w:cs="Calibri"/>
      <w:color w:val="2F5496"/>
      <w:kern w:val="2"/>
      <w:sz w:val="48"/>
      <w:szCs w:val="20"/>
      <w:lang w:val="en-US" w:eastAsia="ar-SA"/>
      <w14:ligatures w14:val="standard"/>
    </w:rPr>
  </w:style>
  <w:style w:type="paragraph" w:styleId="TOCHeading" w:customStyle="1">
    <w:name w:val="TOC Heading"/>
    <w:basedOn w:val="Heading1"/>
    <w:next w:val="Normal"/>
    <w:uiPriority w:val="39"/>
    <w:unhideWhenUsed/>
    <w:qFormat/>
    <w:pPr>
      <w:spacing w:before="240" w:line="259" w:lineRule="auto"/>
    </w:pPr>
    <w:rPr>
      <w:rFonts w:asciiTheme="majorHAnsi" w:hAnsiTheme="majorHAnsi" w:eastAsiaTheme="majorEastAsia" w:cstheme="majorBidi"/>
      <w:kern w:val="0"/>
      <w:sz w:val="32"/>
      <w:szCs w:val="32"/>
      <w:lang w:eastAsia="en-US"/>
      <w14:ligatures w14:val="none"/>
    </w:rPr>
  </w:style>
  <w:style w:type="paragraph" w:styleId="TOC1">
    <w:name w:val="TOC 1"/>
    <w:basedOn w:val="Normal"/>
    <w:next w:val="Normal"/>
    <w:uiPriority w:val="39"/>
    <w:unhideWhenUsed/>
    <w:pPr>
      <w:spacing w:after="100"/>
    </w:pPr>
    <w:rPr/>
  </w:style>
  <w:style w:type="paragraph" w:styleId="BalloonText">
    <w:name w:val="Balloon Text"/>
    <w:basedOn w:val="Normal"/>
    <w:link w:val="BalloonTextChar"/>
    <w:uiPriority w:val="99"/>
    <w:semiHidden/>
    <w:unhideWhenUsed/>
    <w:pPr>
      <w:spacing w:line="240" w:lineRule="auto"/>
    </w:pPr>
    <w:rPr>
      <w:rFonts w:ascii="Segoe UI" w:hAnsi="Segoe UI" w:cs="Segoe UI"/>
      <w:sz w:val="18"/>
      <w:szCs w:val="18"/>
    </w:rPr>
  </w:style>
  <w:style w:type="character" w:styleId="BalloonTextChar" w:customStyle="1">
    <w:name w:val="Balloon Text Char"/>
    <w:basedOn w:val="DefaultParagraphFont"/>
    <w:link w:val="BalloonText"/>
    <w:uiPriority w:val="99"/>
    <w:semiHidden/>
    <w:rPr>
      <w:rFonts w:ascii="Segoe UI" w:hAnsi="Segoe UI" w:cs="Segoe UI"/>
      <w:sz w:val="18"/>
      <w:szCs w:val="18"/>
    </w:rPr>
  </w:style>
  <w:style w:type="character" w:styleId="CommentReference" w:customStyle="1">
    <w:name w:val="annotation reference"/>
    <w:basedOn w:val="DefaultParagraphFont"/>
    <w:uiPriority w:val="99"/>
    <w:semiHidden/>
    <w:unhideWhenUsed/>
    <w:rPr>
      <w:sz w:val="16"/>
      <w:szCs w:val="16"/>
    </w:rPr>
  </w:style>
  <w:style w:type="paragraph" w:styleId="CommentText" w:customStyle="1">
    <w:name w:val="annotation text"/>
    <w:basedOn w:val="Normal"/>
    <w:link w:val="CommentTextChar"/>
    <w:uiPriority w:val="99"/>
    <w:semiHidden/>
    <w:unhideWhenUsed/>
    <w:pPr>
      <w:spacing w:line="240" w:lineRule="auto"/>
    </w:pPr>
    <w:rPr>
      <w:sz w:val="20"/>
      <w:szCs w:val="20"/>
    </w:rPr>
  </w:style>
  <w:style w:type="character" w:styleId="CommentTextChar" w:customStyle="1">
    <w:name w:val="Comment Text Char"/>
    <w:basedOn w:val="DefaultParagraphFont"/>
    <w:link w:val="annotationtext"/>
    <w:uiPriority w:val="99"/>
    <w:semiHidden/>
    <w:rPr>
      <w:sz w:val="20"/>
      <w:szCs w:val="20"/>
    </w:rPr>
  </w:style>
  <w:style w:type="paragraph" w:styleId="CommentSubject" w:customStyle="1">
    <w:name w:val="annotation subject"/>
    <w:basedOn w:val="CommentText"/>
    <w:next w:val="CommentText"/>
    <w:link w:val="CommentSubjectChar"/>
    <w:uiPriority w:val="99"/>
    <w:semiHidden/>
    <w:unhideWhenUsed/>
    <w:pPr>
      <w:spacing/>
    </w:pPr>
    <w:rPr>
      <w:b/>
      <w:bCs/>
    </w:rPr>
  </w:style>
  <w:style w:type="character" w:styleId="CommentSubjectChar" w:customStyle="1">
    <w:name w:val="Comment Subject Char"/>
    <w:basedOn w:val="CommentTextChar"/>
    <w:link w:val="annotationsubject"/>
    <w:uiPriority w:val="99"/>
    <w:semiHidden/>
    <w:rPr>
      <w:b/>
      <w:bCs/>
      <w:sz w:val="20"/>
      <w:szCs w:val="20"/>
    </w:rPr>
  </w:style>
  <w:style w:type="table" w:styleId="ListTable4-Accent1" w:customStyle="1">
    <w:name w:val="List Table 4 Accent 1"/>
    <w:basedOn w:val="TableNormal"/>
    <w:uiPriority w:val="49"/>
    <w:pPr>
      <w:spacing w:after="0" w:line="240" w:lineRule="auto"/>
    </w:pPr>
    <w:tblPr>
      <w:tblStyleRowBandSize w:val="1"/>
      <w:tblStyleColBandSize w:val="1"/>
      <w:tblBorders>
        <w:top w:val="single" w:color="8EAADB" w:sz="4" w:space="0"/>
        <w:left w:val="single" w:color="8EAADB" w:sz="4" w:space="0"/>
        <w:bottom w:val="single" w:color="8EAADB" w:sz="4" w:space="0"/>
        <w:right w:val="single" w:color="8EAADB" w:sz="4" w:space="0"/>
        <w:insideH w:val="single" w:color="8EAADB" w:sz="4" w:space="0"/>
      </w:tblBorders>
    </w:tblPr>
    <w:tblStylePr w:type="firstRow">
      <w:rPr>
        <w:b/>
        <w:bCs/>
        <w:color w:val="FFFFFF"/>
      </w:rPr>
      <w:tcPr>
        <w:tcBorders>
          <w:top w:val="single" w:color="4472C4" w:sz="4" w:space="0"/>
          <w:left w:val="single" w:color="4472C4" w:sz="4" w:space="0"/>
          <w:bottom w:val="single" w:color="4472C4" w:sz="4" w:space="0"/>
          <w:right w:val="single" w:color="4472C4" w:sz="4" w:space="0"/>
          <w:insideH w:val="nil"/>
        </w:tcBorders>
        <w:shd w:val="clear" w:color="auto" w:fill="4472C4"/>
        <w:vAlign w:val="top"/>
      </w:tcPr>
    </w:tblStylePr>
    <w:tblStylePr w:type="lastRow">
      <w:rPr>
        <w:b/>
        <w:bCs/>
      </w:rPr>
      <w:tcPr>
        <w:tcBorders>
          <w:top w:val="double" w:color="8EAADB" w:sz="4" w:space="0"/>
        </w:tcBorders>
        <w:vAlign w:val="top"/>
      </w:tcPr>
    </w:tblStylePr>
    <w:tblStylePr w:type="firstCol">
      <w:rPr>
        <w:b/>
        <w:bCs/>
      </w:rPr>
    </w:tblStylePr>
    <w:tblStylePr w:type="lastCol">
      <w:rPr>
        <w:b/>
        <w:bCs/>
      </w:rPr>
    </w:tblStylePr>
    <w:tblStylePr w:type="band1Vert">
      <w:tcPr>
        <w:shd w:val="clear" w:color="auto" w:fill="D9E2F3"/>
        <w:vAlign w:val="top"/>
      </w:tcPr>
    </w:tblStylePr>
    <w:tblStylePr w:type="band1Horz">
      <w:tcPr>
        <w:shd w:val="clear" w:color="auto" w:fill="D9E2F3"/>
        <w:vAlign w:val="top"/>
      </w:tcPr>
    </w:tblStyle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color w:val="2F5496"/>
    </w:rPr>
  </w:style>
  <w:style w:type="paragraph" w:styleId="NormalWeb">
    <w:name w:val="Normal (Web)"/>
    <w:basedOn w:val="Normal"/>
    <w:uiPriority w:val="99"/>
    <w:unhideWhenUsed/>
    <w:pPr>
      <w:spacing w:before="100" w:beforeAutospacing="1" w:after="100" w:afterAutospacing="1" w:line="240" w:lineRule="auto"/>
    </w:pPr>
    <w:rPr>
      <w:rFonts w:ascii="Times New Roman" w:hAnsi="Times New Roman" w:eastAsia="Times New Roman" w:cs="Times New Roman"/>
      <w:szCs w:val="24"/>
      <w:lang w:val="en-NZ" w:eastAsia="en-NZ"/>
    </w:rPr>
  </w:style>
  <w:style w:type="table" w:styleId="TableGrid1" w:customStyle="1">
    <w:name w:val="Table Grid1"/>
    <w:basedOn w:val="TableNormal"/>
    <w:next w:val="TableGrid"/>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Heading2Char" w:customStyle="1">
    <w:name w:val="Heading 2 Char"/>
    <w:basedOn w:val="DefaultParagraphFont"/>
    <w:link w:val="Heading2"/>
    <w:uiPriority w:val="9"/>
    <w:rPr>
      <w:rFonts w:ascii="Calibri" w:hAnsi="Calibri" w:eastAsiaTheme="majorEastAsia" w:cstheme="majorBidi"/>
      <w:color w:val="2F5496"/>
      <w:sz w:val="32"/>
      <w:szCs w:val="26"/>
    </w:rPr>
  </w:style>
  <w:style w:type="paragraph" w:styleId="TOC2">
    <w:name w:val="TOC 2"/>
    <w:basedOn w:val="Normal"/>
    <w:next w:val="Normal"/>
    <w:uiPriority w:val="39"/>
    <w:unhideWhenUsed/>
    <w:pPr>
      <w:spacing w:after="100"/>
      <w:ind w:left="220"/>
    </w:pPr>
    <w:rPr/>
  </w:style>
  <w:style w:type="paragraph" w:styleId="ListBullet">
    <w:name w:val="List Bullet"/>
    <w:basedOn w:val="Normal"/>
    <w:uiPriority w:val="99"/>
    <w:unhideWhenUsed/>
    <w:numPr>
      <w:numId w:val="10"/>
    </w:numPr>
    <w:pPr>
      <w:numPr>
        <w:numId w:val="10"/>
      </w:numPr>
      <w:spacing/>
      <w:ind w:left="357" w:hanging="357"/>
      <w:contextualSpacing/>
    </w:pPr>
    <w:rPr/>
  </w:style>
  <w:style w:type="paragraph" w:styleId="ListBullet2">
    <w:name w:val="List Bullet 2"/>
    <w:basedOn w:val="Normal"/>
    <w:uiPriority w:val="99"/>
    <w:unhideWhenUsed/>
    <w:numPr>
      <w:numId w:val="8"/>
    </w:numPr>
    <w:pPr>
      <w:numPr>
        <w:numId w:val="8"/>
      </w:numPr>
      <w:spacing/>
      <w:contextualSpacing/>
    </w:pPr>
    <w:rPr/>
  </w:style>
  <w:style w:type="paragraph" w:styleId="List5">
    <w:name w:val="List 5"/>
    <w:basedOn w:val="Normal"/>
    <w:uiPriority w:val="99"/>
    <w:semiHidden/>
    <w:unhideWhenUsed/>
    <w:numPr>
      <w:numId w:val="25"/>
    </w:numPr>
    <w:pPr>
      <w:numPr>
        <w:numId w:val="25"/>
      </w:numPr>
      <w:spacing/>
      <w:contextualSpacing/>
    </w:pPr>
    <w:rPr/>
  </w:style>
  <w:style w:type="paragraph" w:styleId="Subtitle">
    <w:name w:val="Subtitle"/>
    <w:basedOn w:val="Normal"/>
    <w:next w:val="Normal"/>
    <w:link w:val="SubtitleChar"/>
    <w:qFormat/>
    <w:numPr>
      <w:ilvl w:val="1"/>
    </w:numPr>
    <w:pPr>
      <w:numPr>
        <w:ilvl w:val="1"/>
      </w:numPr>
      <w:spacing/>
    </w:pPr>
    <w:rPr>
      <w:rFonts w:eastAsiaTheme="minorEastAsia"/>
      <w:color w:val="2F5496"/>
      <w:spacing w:val="15"/>
    </w:rPr>
  </w:style>
  <w:style w:type="character" w:styleId="SubtitleChar" w:customStyle="1">
    <w:name w:val="Subtitle Char"/>
    <w:basedOn w:val="DefaultParagraphFont"/>
    <w:link w:val="Subtitle"/>
    <w:rPr>
      <w:rFonts w:eastAsiaTheme="minorEastAsia"/>
      <w:color w:val="2F5496"/>
      <w:spacing w:val="15"/>
      <w:sz w:val="24"/>
    </w:rPr>
  </w:style>
  <w:style w:type="character" w:styleId="Strong">
    <w:name w:val="Strong"/>
    <w:basedOn w:val="DefaultParagraphFont"/>
    <w:qFormat/>
    <w:rPr>
      <w:b w:val="0"/>
      <w:bCs/>
      <w:color w:val="2F5496"/>
      <w:sz w:val="32"/>
    </w:rPr>
  </w:style>
</w:styles>
</file>

<file path=word/_rels/document.xml.rels>&#65279;<?xml version="1.0" encoding="utf-8" standalone="yes"?><Relationships xmlns="http://schemas.openxmlformats.org/package/2006/relationships"><Relationship Id="rId4" Type="http://schemas.openxmlformats.org/officeDocument/2006/relationships/styles" Target="styles.xml" /><Relationship Id="rId5" Type="http://schemas.openxmlformats.org/officeDocument/2006/relationships/settings" Target="settings.xml" /><Relationship Id="rId6" Type="http://schemas.openxmlformats.org/officeDocument/2006/relationships/theme" Target="theme/theme1.xml" /><Relationship Id="rId7" Type="http://schemas.openxmlformats.org/officeDocument/2006/relationships/numbering" Target="numbering.xml" /><Relationship Id="rId1" Type="http://schemas.openxmlformats.org/officeDocument/2006/relationships/footer" Target="footer1.xml" /><Relationship Id="rId8" Type="http://schemas.openxmlformats.org/officeDocument/2006/relationships/fontTable" Target="fontTable.xml" /><Relationship Id="rId2" Type="http://schemas.openxmlformats.org/officeDocument/2006/relationships/image" Target="media/image1.png" /><Relationship Id="rId3" Type="http://schemas.openxmlformats.org/officeDocument/2006/relationships/image" Target="media/image2.emf" /><Relationship Id="rId9" Type="http://schemas.openxmlformats.org/officeDocument/2006/relationships/customXml" Target="../customXml/item1.xml" /><Relationship Id="rId10" Type="http://schemas.openxmlformats.org/officeDocument/2006/relationships/customXml" Target="../customXml/item2.xml" /><Relationship Id="rId11" Type="http://schemas.openxmlformats.org/officeDocument/2006/relationships/customXml" Target="../customXml/item3.xml" /><Relationship Id="rId12" Type="http://schemas.openxmlformats.org/officeDocument/2006/relationships/customXml" Target="../customXml/item4.xml" /></Relationships>
</file>

<file path=word/theme/theme1.xml><?xml version="1.0" encoding="utf-8"?>
<a:theme xmlns:a="http://schemas.openxmlformats.org/drawingml/2006/main" name="Office Them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panose="020F0302020204030204"/>
        <a:cs typeface="" panose="020F0302020204030204"/>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panose="020F0502020204030204"/>
        <a:cs typeface="" panose="020F0502020204030204"/>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tileRect/>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tileRect/>
        </a:gradFill>
      </a:fillStyleLst>
      <a:lnStyleLst>
        <a:ln w="6350" cap="flat" cmpd="sng">
          <a:solidFill>
            <a:schemeClr val="phClr"/>
          </a:solidFill>
          <a:prstDash val="solid"/>
          <a:miter lim="800000"/>
        </a:ln>
        <a:ln w="12700" cap="flat" cmpd="sng">
          <a:solidFill>
            <a:schemeClr val="phClr"/>
          </a:solidFill>
          <a:prstDash val="solid"/>
          <a:miter lim="800000"/>
        </a:ln>
        <a:ln w="19050" cap="flat" cmpd="sng">
          <a:solidFill>
            <a:schemeClr val="phClr"/>
          </a:solidFill>
          <a:prstDash val="solid"/>
          <a:miter lim="800000"/>
        </a:ln>
      </a:lnStyleLst>
      <a:effectStyleLst>
        <a:effectStyle>
          <a:effectLst/>
        </a:effectStyle>
        <a:effectStyle>
          <a:effectLst/>
        </a:effectStyle>
        <a:effectStyle>
          <a:effectLst>
            <a:outerShdw blurRad="57150" dist="19050" dir="5400000"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tileRect/>
        </a:gradFill>
      </a:bgFillStyleLst>
    </a:fmtScheme>
  </a:themeElements>
  <a:objectDefaults xmlns:a="http://schemas.openxmlformats.org/drawingml/2006/main"/>
  <a:extraClrSchemeLst xmlns:a="http://schemas.openxmlformats.org/drawingml/2006/main"/>
  <a:extLst xmlns:a="http://schemas.openxmlformats.org/drawingml/2006/main">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F2C34533360970409609ED4B0ADB96D7" ma:contentTypeVersion="13" ma:contentTypeDescription="Create a new document." ma:contentTypeScope="" ma:versionID="e204f79299a8ebb3214f02a0292906aa">
  <xsd:schema xmlns:xsd="http://www.w3.org/2001/XMLSchema" xmlns:xs="http://www.w3.org/2001/XMLSchema" xmlns:p="http://schemas.microsoft.com/office/2006/metadata/properties" xmlns:ns3="31047734-af16-49d5-be69-377efec18aa1" xmlns:ns4="b32734f1-9df6-4e0d-ab19-67c8063d5c38" targetNamespace="http://schemas.microsoft.com/office/2006/metadata/properties" ma:root="true" ma:fieldsID="302257d5d1e86794eae2cc820fb6a395" ns3:_="" ns4:_="">
    <xsd:import namespace="31047734-af16-49d5-be69-377efec18aa1"/>
    <xsd:import namespace="b32734f1-9df6-4e0d-ab19-67c8063d5c38"/>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DateTaken" minOccurs="0"/>
                <xsd:element ref="ns3:MediaServiceLocation" minOccurs="0"/>
                <xsd:element ref="ns4:SharedWithUsers" minOccurs="0"/>
                <xsd:element ref="ns3:MediaServiceOCR" minOccurs="0"/>
                <xsd:element ref="ns4:SharedWithDetails" minOccurs="0"/>
                <xsd:element ref="ns4:SharingHintHash" minOccurs="0"/>
                <xsd:element ref="ns3:MediaServiceEventHashCode" minOccurs="0"/>
                <xsd:element ref="ns3:MediaServiceGenerationTim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31047734-af16-49d5-be69-377efec18aa1" elementFormDefault="qualified">
    <xsd:import namespace="http://schemas.microsoft.com/office/2006/documentManagement/types"/>
    <xsd:import namespace="http://schemas.microsoft.com/office/infopath/2007/PartnerControls"/>
    <xsd:element name="MediaServiceMetadata" ma:index="8" nillable="true" ma:displayName="MediaServiceMetadata" ma:description="" ma:hidden="true" ma:internalName="MediaServiceMetadata" ma:readOnly="true">
      <xsd:simpleType>
        <xsd:restriction base="dms:Note"/>
      </xsd:simpleType>
    </xsd:element>
    <xsd:element name="MediaServiceFastMetadata" ma:index="9" nillable="true" ma:displayName="MediaServiceFastMetadata" ma:description="" ma:hidden="true" ma:internalName="MediaServiceFastMetadata" ma:readOnly="true">
      <xsd:simpleType>
        <xsd:restriction base="dms:Note"/>
      </xsd:simpleType>
    </xsd:element>
    <xsd:element name="MediaServiceAutoTags" ma:index="10" nillable="true" ma:displayName="MediaServiceAutoTags" ma:description="" ma:internalName="MediaServiceAutoTags" ma:readOnly="true">
      <xsd:simpleType>
        <xsd:restriction base="dms:Text"/>
      </xsd:simpleType>
    </xsd:element>
    <xsd:element name="MediaServiceDateTaken" ma:index="11" nillable="true" ma:displayName="MediaServiceDateTaken" ma:description="" ma:hidden="true" ma:internalName="MediaServiceDateTaken" ma:readOnly="true">
      <xsd:simpleType>
        <xsd:restriction base="dms:Text"/>
      </xsd:simpleType>
    </xsd:element>
    <xsd:element name="MediaServiceLocation" ma:index="12" nillable="true" ma:displayName="MediaServiceLocation" ma:description="" ma:internalName="MediaServiceLocation" ma:readOnly="true">
      <xsd:simpleType>
        <xsd:restriction base="dms:Text"/>
      </xsd:simpleType>
    </xsd:element>
    <xsd:element name="MediaServiceOCR" ma:index="14" nillable="true" ma:displayName="MediaServiceOCR" ma:internalName="MediaServiceOCR" ma:readOnly="true">
      <xsd:simpleType>
        <xsd:restriction base="dms:Note">
          <xsd:maxLength value="255"/>
        </xsd:restriction>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GenerationTime" ma:index="18" nillable="true" ma:displayName="MediaServiceGenerationTime" ma:hidden="true" ma:internalName="MediaServiceGenerationTim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b32734f1-9df6-4e0d-ab19-67c8063d5c38" elementFormDefault="qualified">
    <xsd:import namespace="http://schemas.microsoft.com/office/2006/documentManagement/types"/>
    <xsd:import namespace="http://schemas.microsoft.com/office/infopath/2007/PartnerControls"/>
    <xsd:element name="SharedWithUsers" ma:index="13" nillable="true" ma:displayName="Shared With" ma:description=""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43D4400-B1D8-448F-8703-57F92EB9BFD6}">
  <ds:schemaRefs>
    <ds:schemaRef ds:uri="http://schemas.microsoft.com/office/2006/metadata/properties"/>
    <ds:schemaRef ds:uri="http://schemas.microsoft.com/office/infopath/2007/PartnerControls"/>
  </ds:schemaRefs>
</ds:datastoreItem>
</file>

<file path=customXml/itemProps2.xml><?xml version="1.0" encoding="utf-8"?>
<ds:datastoreItem xmlns:ds="http://schemas.openxmlformats.org/officeDocument/2006/customXml" ds:itemID="{AFF119AE-0C7C-4514-A3C9-13FF7CCCE3EB}">
  <ds:schemaRefs>
    <ds:schemaRef ds:uri="http://schemas.microsoft.com/sharepoint/v3/contenttype/forms"/>
  </ds:schemaRefs>
</ds:datastoreItem>
</file>

<file path=customXml/itemProps3.xml><?xml version="1.0" encoding="utf-8"?>
<ds:datastoreItem xmlns:ds="http://schemas.openxmlformats.org/officeDocument/2006/customXml" ds:itemID="{BCDA2F3D-7D26-4BAA-A999-31EB739FBC6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31047734-af16-49d5-be69-377efec18aa1"/>
    <ds:schemaRef ds:uri="b32734f1-9df6-4e0d-ab19-67c8063d5c3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1409346B-31D6-4EBB-BE3D-483472BE4E0C}">
  <ds:schemaRefs>
    <ds:schemaRef ds:uri="http://schemas.openxmlformats.org/officeDocument/2006/bibliography"/>
  </ds:schemaRefs>
</ds:datastoreItem>
</file>

<file path=docProps/app.xml><?xml version="1.0" encoding="utf-8"?>
<Properties xmlns:vt="http://schemas.openxmlformats.org/officeDocument/2006/docPropsVTypes" xmlns="http://schemas.openxmlformats.org/officeDocument/2006/extended-properties">
  <Template>Normal</Template>
  <TotalTime>81</TotalTime>
  <Pages>4</Pages>
  <Words>272</Words>
  <Characters>1554</Characters>
  <Application>Microsoft Office Word</Application>
  <DocSecurity>0</DocSecurity>
  <Lines>12</Lines>
  <Paragraphs>3</Paragraphs>
  <Company/>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ATIC Accessibility</dc:title>
  <dc:subject/>
  <dc:creator>Erin McLeod</dc:creator>
  <cp:keywords/>
  <dc:description/>
  <cp:lastModifiedBy>Joe Tsang</cp:lastModifiedBy>
  <cp:revision>62</cp:revision>
  <dcterms:created xsi:type="dcterms:W3CDTF">2021-01-13T02:48:00Z</dcterms:created>
  <dcterms:modified xsi:type="dcterms:W3CDTF">2024-04-02T22:01:00Z</dcterms:modified>
</cp:coreProperties>
</file>

<file path=docProps/custom.xml><?xml version="1.0" encoding="utf-8"?>
<Properties xmlns:vt="http://schemas.openxmlformats.org/officeDocument/2006/docPropsVTypes" xmlns="http://schemas.openxmlformats.org/officeDocument/2006/custom-properties">
  <property fmtid="{D5CDD505-2E9C-101B-9397-08002B2CF9AE}" name="ContentTypeId" pid="2">
    <vt:lpstr>0x010100F2C34533360970409609ED4B0ADB96D7</vt:lpstr>
  </property>
</Properties>
</file>