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Goolwa River Retreat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150 Sexton Rd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Torrumbarry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Nicole Weightman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0417472791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Info@goolwariverretreat.com.au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https://goolwariverretreat.com.au/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2026-08-14 11:28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Clip board isn’t necessary as the lower desk has a bench to write on for guests with needs </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greet the guests at reception upon arrival . We can do the checking from the car if necessary. The guests can drive directly to the accomodation where we can assist with bringing luggage inside .</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All accommodations are single story so lifts aren’t required&amp;nbsp;</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In addition, the following further information can assist guests:</w:t>
      </w:r>
    </w:p>
    <w:p>
      <w:pPr>
        <w:spacing/>
        <w:rPr/>
      </w:pPr>
      <w:r>
        <w:rPr/>
        <w:t xml:space="preserve">We have an emergency letter that will be sent automatically through our system incase of any situation that requires assembly to the evacuation point . This will be emailed directly to all guests .&amp;nbsp;</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05000"/>
                    </a:xfrm>
                    <a:prstGeom prst="rect">
                      <a:avLst/>
                    </a:prstGeom>
                  </pic:spPr>
                </pic:pic>
              </a:graphicData>
            </a:graphic>
          </wp:inline>
        </w:drawing>
      </w:r>
    </w:p>
    <w:p>
      <w:pPr>
        <w:spacing/>
        <w:rPr/>
      </w:pPr>
      <w:r>
        <w:rPr/>
        <w:t xml:space="preserve">IMG_9944</w:t>
      </w:r>
    </w:p>
    <w:p>
      <w:pPr>
        <w:pStyle w:val="Heading1"/>
        <w:spacing/>
        <w:rPr/>
      </w:pPr>
      <w:bookmarkStart w:id="23" w:name="_Toc0000000019"/>
      <w:r>
        <w:rPr/>
        <w:t xml:space="preserve">COMMON AREAS</w:t>
      </w:r>
      <w:bookmarkEnd w:id="23"/>
    </w:p>
    <w:p>
      <w:pPr>
        <w:spacing/>
        <w:rPr/>
      </w:pPr>
      <w:r>
        <w:rPr/>
        <w:t xml:space="preserve"> </w:t>
      </w:r>
    </w:p>
    <w:p>
      <w:pPr>
        <w:pStyle w:val="Heading2"/>
        <w:spacing/>
        <w:rPr/>
      </w:pPr>
      <w:bookmarkStart w:id="24" w:name="_Toc0000000020"/>
      <w:r>
        <w:rPr/>
        <w:t xml:space="preserve">Parks and gardens</w:t>
      </w:r>
      <w:bookmarkEnd w:id="24"/>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toilets</w:t>
      </w:r>
    </w:p>
    <w:p>
      <w:pPr>
        <w:pStyle w:val="ListBullet"/>
        <w:numPr>
          <w:ilvl w:val="0"/>
          <w:numId w:val="35"/>
        </w:numPr>
        <w:spacing/>
        <w:rPr/>
      </w:pPr>
      <w:r>
        <w:rPr/>
        <w:t xml:space="preserve">Accessible toilets are signed at regular intervals</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Accessible BBQs</w:t>
      </w:r>
    </w:p>
    <w:p>
      <w:pPr>
        <w:pStyle w:val="ListBullet"/>
        <w:numPr>
          <w:ilvl w:val="0"/>
          <w:numId w:val="35"/>
        </w:numPr>
        <w:spacing/>
        <w:rPr/>
      </w:pPr>
      <w:r>
        <w:rPr/>
        <w:t xml:space="preserve">The park contains a fishing platform</w:t>
      </w:r>
    </w:p>
    <w:p>
      <w:pPr>
        <w:pStyle w:val="ListBullet"/>
        <w:numPr>
          <w:ilvl w:val="0"/>
          <w:numId w:val="35"/>
        </w:numPr>
        <w:spacing/>
        <w:rPr/>
      </w:pPr>
      <w:r>
        <w:rPr/>
        <w:t xml:space="preserve">The fishing platform has seating</w:t>
      </w:r>
    </w:p>
    <w:p>
      <w:pPr>
        <w:pStyle w:val="Subtitle"/>
        <w:spacing/>
        <w:rPr/>
      </w:pPr>
      <w:r>
        <w:rPr/>
        <w:t xml:space="preserve">Parks and Gardens Access/Entry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IMG_9944</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sectPr>
          <w:type w:val="nextPage"/>
          <w:pgSz w:w="11906" w:h="16838"/>
          <w:pgMar w:top="1440" w:right="1440" w:bottom="1440" w:left="1440" w:header="708" w:footer="708" w:gutter="0"/>
          <w:pgBorders/>
          <w:pgNumType w:fmt="decimal"/>
          <w:cols w:num="1" w:equalWidth="1" w:space="708"/>
          <w:docGrid w:linePitch="360"/>
        </w:sectPr>
      </w:pPr>
      <w:r>
        <w:rPr/>
        <w:t xml:space="preserve">Parks and Gardens Stair entry and exit Image(s)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80BFDC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