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Darwin Harbour Cruises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Stokes Hill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Darwin City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Melanie Lewis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0889423131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info@darwinharbourcruises.com.au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www.darwinharbourcruises.com.au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2026-05-22 08:29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77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77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https://accreditation.qualitytourismaustralia.com/report/AccessReportPublicHtml2/fb51698b-44fd-4596-83c8-b4a9d233f48a</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Given the nature of the business, service animals are not encourage to board, unless familar with marine conditions and animal life jacket is provided by the animals owner.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Checkin process is done at boarding and just requires guest to state their booking name to enter so no registration forms required for complettion.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Boarding times are published and have a 20 minute window. Seating is provided at the Dock gate. Once onboard guests are shown to their pre-allocated seat immediately.&amp;nbsp; &amp;nbsp;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carpark is at Stokes Hill Wharf which has designated disabled carparks. This carpark is under the management of Darwin Waterfront Corporation.&amp;nbsp;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760mm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Quiet spaces can be arranged with prior planning and subject to availability at time of booking.&amp;nbsp;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QR code for written commentary to be read if it can not be heard.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760mm for the entry into the vessel and into the marine toilets.</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On the vessel flights of stairs are the only way to access the onboard toilets. 15 stairs to the Captains Deck toilets and 12 stairs to the Bridge Deck toilet. To walk onto the vessel the doorframe is 10cm in height to step over.&amp;nbsp;</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Stokes Hill Wharf for pre and post cruise but not available on the vessel.</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In addition, the following further information can assist guests:</w:t>
      </w:r>
    </w:p>
    <w:p>
      <w:pPr>
        <w:spacing/>
        <w:rPr/>
      </w:pPr>
      <w:r>
        <w:rPr/>
        <w:t xml:space="preserve">Our Cruise Director and Cruise Attendants will provide assistance for guests with hearing disabilities.</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smallest doorway is 620mm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Our dinner product is a buffet with items all separate for guests to build their own meals. Guests with registered dietary requirements are invited to the buffet first to avoid cross contamination.&amp;nbsp;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https://www.darwinharbourcruises.com.au/wp-content/uploads/2025/01/00186DHC-Menu-Buffet-2025.pdf</w:t>
      </w:r>
    </w:p>
    <w:p>
      <w:pPr>
        <w:pStyle w:val="Subtitle"/>
        <w:spacing/>
        <w:rPr/>
      </w:pPr>
      <w:r>
        <w:rPr/>
        <w:t xml:space="preserve">Food and Beverage Image(s)</w:t>
      </w:r>
    </w:p>
    <w:p>
      <w:pPr>
        <w:spacing/>
        <w:rPr/>
      </w:pPr>
      <w:r>
        <w:rPr/>
        <w:drawing>
          <wp:inline>
            <wp:extent cx="1422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PXL_20250813_042957767~2</w:t>
      </w:r>
    </w:p>
    <w:p>
      <w:pPr>
        <w:spacing/>
        <w:rPr/>
      </w:pPr>
      <w:r>
        <w:rPr/>
        <w:drawing>
          <wp:inline>
            <wp:extent cx="14224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22400" cy="2540000"/>
                    </a:xfrm>
                    <a:prstGeom prst="rect">
                      <a:avLst/>
                    </a:prstGeom>
                  </pic:spPr>
                </pic:pic>
              </a:graphicData>
            </a:graphic>
          </wp:inline>
        </w:drawing>
      </w:r>
    </w:p>
    <w:p>
      <w:pPr>
        <w:spacing/>
        <w:rPr/>
      </w:pPr>
      <w:r>
        <w:rPr/>
        <w:t xml:space="preserve">PXL_20250813_043009180~2</w:t>
      </w:r>
    </w:p>
    <w:p>
      <w:pPr>
        <w:spacing/>
        <w:rPr/>
      </w:pPr>
      <w:r>
        <w:rPr/>
        <w:drawing>
          <wp:inline>
            <wp:extent cx="14224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224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PXL_20250813_042643125~2</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6ED7A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