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Margaret River Truffle Farm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 Lovejoy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Cowaramup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Benjamin Warner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0459 960 978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info@themargaretrivertrufflefarm.com.au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https://themargaretrivertrufflefarm.com.au/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2026-06-24 20:21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955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55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Due to biosecurity risks, and the risks to our animals posed by service dogs, we offer a Service Dogs Special product that is conducted in a controlled manner, outside of the orchards, as a truffle hunt demonstration. Attendees with service dogs must contact by email to arrange a session to cater for this. </w:t>
      </w:r>
    </w:p>
    <w:p>
      <w:pPr>
        <w:pStyle w:val="Heading1"/>
        <w:spacing/>
        <w:rPr/>
      </w:pPr>
      <w:bookmarkStart w:id="11" w:name="_Toc0000000007"/>
      <w:r>
        <w:rPr/>
        <w:t xml:space="preserve">GENERAL</w:t>
      </w:r>
      <w:bookmarkEnd w:id="11"/>
    </w:p>
    <w:p>
      <w:pPr>
        <w:pStyle w:val="ListBullet"/>
        <w:numPr>
          <w:ilvl w:val="0"/>
          <w:numId w:val="35"/>
        </w:numPr>
        <w:spacing/>
        <w:rPr/>
      </w:pPr>
      <w:r>
        <w:rPr/>
        <w:t xml:space="preserve">In addition, the following further information can assist guests:</w:t>
      </w:r>
    </w:p>
    <w:p>
      <w:pPr>
        <w:spacing/>
        <w:rPr/>
      </w:pPr>
      <w:r>
        <w:rPr/>
        <w:t xml:space="preserve">We do not have wait times</w:t>
      </w:r>
    </w:p>
    <w:p>
      <w:pPr>
        <w:pStyle w:val="ListBullet"/>
        <w:numPr>
          <w:ilvl w:val="0"/>
          <w:numId w:val="35"/>
        </w:numPr>
        <w:spacing/>
        <w:rPr/>
      </w:pPr>
      <w:r>
        <w:rPr/>
        <w:t xml:space="preserve">In addition, the following further information can assist guests:</w:t>
      </w:r>
    </w:p>
    <w:p>
      <w:pPr>
        <w:spacing/>
        <w:rPr/>
      </w:pPr>
      <w:r>
        <w:rPr/>
        <w:t xml:space="preserve">We are a small 100% guided experience rendering all of the above non applicable</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no steps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have an approved medium risk kitchen and all staff are trained as safe food handling supervisors&amp;nbsp;</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IMG_3163</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IMG_3164</w:t>
      </w:r>
    </w:p>
    <w:p>
      <w:pPr>
        <w:spacing/>
        <w:rPr/>
      </w:pPr>
      <w:r>
        <w:rPr/>
        <w:drawing>
          <wp:inline>
            <wp:extent cx="2540000" cy="1905000"/>
            <wp:docPr id="4"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IMG_3164</w:t>
      </w:r>
    </w:p>
    <w:p>
      <w:pPr>
        <w:spacing/>
        <w:rPr/>
      </w:pPr>
      <w:r>
        <w:rPr/>
        <w:drawing>
          <wp:inline>
            <wp:extent cx="2540000" cy="1905000"/>
            <wp:docPr id="5"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IMG_3167</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9F7102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