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Margaret River Truffle Farm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Lovejoy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Cowaramup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Benjamin Warner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0459 960 978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info@themargaretrivertrufflefarm.com.au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https://themargaretrivertrufflefarm.com.au/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2026-05-10 02:46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55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55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biosecurity risks, and the risks to our animals posed by service dogs, we offer a Service Dogs Special product that is conducted in a controlled manner, outside of the orchards, as a truffle hunt demonstration. Attendees with service dogs must contact by email to arrange a session to cater for this. </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We do not have wait times</w:t>
      </w:r>
    </w:p>
    <w:p>
      <w:pPr>
        <w:pStyle w:val="ListBullet"/>
        <w:numPr>
          <w:ilvl w:val="0"/>
          <w:numId w:val="35"/>
        </w:numPr>
        <w:spacing/>
        <w:rPr/>
      </w:pPr>
      <w:r>
        <w:rPr/>
        <w:t xml:space="preserve">In addition, the following further information can assist guests:</w:t>
      </w:r>
    </w:p>
    <w:p>
      <w:pPr>
        <w:spacing/>
        <w:rPr/>
      </w:pPr>
      <w:r>
        <w:rPr/>
        <w:t xml:space="preserve">We are a small 100% guided experience rendering all of the above non applicable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0" w:name="_Toc0000000016"/>
      <w:r>
        <w:rPr/>
        <w:t xml:space="preserve">FOOD AND DRINK</w:t>
      </w:r>
      <w:bookmarkEnd w:id="20"/>
    </w:p>
    <w:p>
      <w:pPr>
        <w:spacing/>
        <w:rPr/>
      </w:pPr>
      <w:r>
        <w:rPr/>
        <w:t xml:space="preserve"> </w:t>
      </w:r>
    </w:p>
    <w:p>
      <w:pPr>
        <w:pStyle w:val="Heading2"/>
        <w:spacing/>
        <w:rPr/>
      </w:pPr>
      <w:bookmarkStart w:id="21" w:name="_Toc0000000017"/>
      <w:r>
        <w:rPr/>
        <w:t xml:space="preserve">Dining Spaces</w:t>
      </w:r>
      <w:bookmarkEnd w:id="2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have an approved medium risk kitchen and all staff are trained as safe food handling supervisors&amp;nbsp;</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IMG_3163</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4"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IMG_3164</w:t>
      </w:r>
    </w:p>
    <w:p>
      <w:pPr>
        <w:spacing/>
        <w:rPr/>
      </w:pPr>
      <w:r>
        <w:rPr/>
        <w:drawing>
          <wp:inline>
            <wp:extent cx="2540000" cy="1905000"/>
            <wp:docPr id="5"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IMG_3167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23B5E0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