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AQWA The Aquarium of Western Australia</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91 Southside Drive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Hillarys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Glenn Shoebridge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9447 7500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reception@aqwa.com.au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www.aqwa.com.au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2026-08-25 10:50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Lifts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Ramps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Zoos and Wildlife Parks</w:t>
          </w:r>
          <w:r>
            <w:rPr/>
            <w:tab/>
            <w:t xml:space="preserve"/>
          </w:r>
          <w:r>
            <w:rPr/>
            <w:fldChar w:fldCharType="begin"/>
          </w:r>
          <w:r>
            <w:rPr/>
            <w:instrText xml:space="preserve">PAGEREF _Toc0000000022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_Toc0000000025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_Toc0000000026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_Toc0000000027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698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698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Clearly marked emergency exit doors. Visitor services staff (Tour Guides, Operations Manager, Duty Managers) who actively direct groups to move on if gathering in access ways and who manage crowds during busy periods.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including stairwells, have bright edges used on the steps.</w:t>
      </w:r>
    </w:p>
    <w:p>
      <w:pPr>
        <w:spacing/>
        <w:rPr/>
      </w:pPr>
      <w:r>
        <w:rPr/>
        <w:t xml:space="preserve">The business identifies guests who need additional assistance should an emergency occur by: </w:t>
      </w:r>
    </w:p>
    <w:p>
      <w:pPr>
        <w:pBdr/>
        <w:spacing/>
        <w:rPr/>
      </w:pPr>
      <w:r>
        <w:rPr/>
        <w:t xml:space="preserve">Assigned staff visually clear designated areas during an emergency. Priority assistance will be given to any patrons using wheelchairs/scooters/mobility aids or who appear unsure or unaware of the exit path.</w:t>
      </w:r>
    </w:p>
    <w:p>
      <w:pPr>
        <w:spacing/>
        <w:rPr/>
      </w:pPr>
      <w:r>
        <w:rPr/>
        <w:t xml:space="preserve">The procedure for assisting guests who need assisted rescue is: </w:t>
      </w:r>
    </w:p>
    <w:p>
      <w:pPr>
        <w:pBdr/>
        <w:spacing/>
        <w:rPr/>
      </w:pPr>
      <w:r>
        <w:rPr/>
        <w:t xml:space="preserve">Assigned staff visually clear designated areas during an emergency. They will use verbal and visual prompts (warden hats). Staff will direct wheelchair/scooter/mobility aid users to nearest emergency exit and in the case of fire/inability to use the lift, they will direct patrons to the designated refuge space to shelter in place. Emergency services have direct external access to this refuge.</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A public grassed area available for toileting that can be accessed before, during (with pass-out) or after accessing the building. Water and shade available at the Cafe Terrace within the building (no pass-out needed) for rest and hydration.</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Forms are not required for entry. Any forms required for additional/paid Experiences will be available online.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Advertising material, web sites and social media contain information relating to phone numbers available for non-voice communication e: Text, SMS, email and fax</w:t>
      </w:r>
    </w:p>
    <w:p>
      <w:pPr>
        <w:spacing/>
        <w:rPr/>
      </w:pPr>
    </w:p>
    <w:p>
      <w:pPr>
        <w:pBdr/>
        <w:spacing/>
        <w:rPr/>
      </w:pPr>
      <w:r>
        <w:rPr/>
        <w:t xml:space="preserve">One access gate (to the outdoor Marina Bay zone) requires staff assistance to open.</w:t>
      </w:r>
    </w:p>
    <w:p>
      <w:pPr>
        <w:pStyle w:val="ListBullet"/>
        <w:numPr>
          <w:ilvl w:val="0"/>
          <w:numId w:val="35"/>
        </w:numPr>
        <w:spacing/>
        <w:rPr/>
      </w:pPr>
      <w:r>
        <w:rPr/>
        <w:t xml:space="preserve">In addition, the following further information can assist guests:</w:t>
      </w:r>
    </w:p>
    <w:p>
      <w:pPr>
        <w:spacing/>
        <w:rPr/>
      </w:pPr>
      <w:r>
        <w:rPr/>
        <w:t xml:space="preserve">Adjacent to Reception, both an indoor waiting space and a quiet, shaded outdoor waiting space are available.</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Lifts</w:t>
      </w:r>
      <w:bookmarkEnd w:id="16"/>
    </w:p>
    <w:p>
      <w:pPr>
        <w:pStyle w:val="ListBullet"/>
        <w:numPr>
          <w:ilvl w:val="0"/>
          <w:numId w:val="35"/>
        </w:numPr>
        <w:spacing/>
        <w:rPr/>
      </w:pPr>
      <w:r>
        <w:rPr/>
        <w:t xml:space="preserve">Premises has lifts</w:t>
      </w:r>
    </w:p>
    <w:p>
      <w:pPr>
        <w:pStyle w:val="ListBullet"/>
        <w:numPr>
          <w:ilvl w:val="0"/>
          <w:numId w:val="35"/>
        </w:numPr>
        <w:spacing/>
        <w:rPr/>
      </w:pPr>
      <w:r>
        <w:rPr/>
        <w:t xml:space="preserve">Lift location: Inside, adjacent to the right of the main stairwell.. Available to all public; Has visual floor indicator</w:t>
      </w:r>
    </w:p>
    <w:p>
      <w:pPr>
        <w:pStyle w:val="ListBullet"/>
        <w:numPr>
          <w:ilvl w:val="0"/>
          <w:numId w:val="35"/>
        </w:numPr>
        <w:spacing/>
        <w:rPr/>
      </w:pPr>
      <w:r>
        <w:rPr/>
        <w:t xml:space="preserve">In addition, the following further information can assist guests:</w:t>
      </w:r>
    </w:p>
    <w:p>
      <w:pPr>
        <w:spacing/>
        <w:rPr/>
      </w:pPr>
      <w:r>
        <w:rPr/>
        <w:t xml:space="preserve">Buttons are marked with braille.&amp;nbsp;An emergency call-out phone is located within the lift.</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While there is no dedicated, enclosed 'quiet space', AQWA has particular exhibit areas suitable for sensory respite with seating. The Coral Reef underwater gallery, the Coral Reef viewing deck and the Marina Bay picnic area (weather permitting)&amp;nbsp;are spaces guests may find useful.</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Pathways are wider than 900mm</w:t>
      </w:r>
    </w:p>
    <w:p>
      <w:pPr>
        <w:spacing/>
        <w:rPr/>
      </w:pPr>
    </w:p>
    <w:p>
      <w:pPr>
        <w:pBdr/>
        <w:spacing/>
        <w:rPr/>
      </w:pPr>
      <w:r>
        <w:rPr/>
        <w:t xml:space="preserve">All essential pathways are flat or have ramps.</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AQWA’s main entry and exit is accessible by ramp, to the right of the central stairwell. If possible, have someone assist you in using the ramp, as it is long and somewhat steep. An AQWA staff member will be happy to help if needed.&amp;nbsp;AQWA has one stepped landing that is not accessible by wheelchair/scooter: the Great Southern stairwell. However, the main lift takes wheelchair/scooter users from Upper Level to Lower Level, bypassing only this transitional landing.AQWA has one area which is stepped and only accessible via an alternate route with staff assistance: boardwalk to Marina Bay ends with a viewing/waiting platform, or the stepped area can be accessed via an alternate route&amp;nbsp;via access gate with staff assistance.</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AQWA’s main entry and exit is accessible by ramp, to the right of the central stairwell. If possible, have someone assist you in using the ramp, as it is long and somewhat steep. An AQWA staff member will be happy to help if needed.AQWA’s Coral Reef Underwater Gallery is accessible by ramp, to the right of the central stairwell.AQWA's Marina Bay picnic area is accessible by an access gate with staff assistance. Please flag an AQWA staff member who will be happy to help access the gate.</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Hand rails are fitted</w:t>
      </w:r>
    </w:p>
    <w:p>
      <w:pPr>
        <w:spacing/>
        <w:rPr/>
      </w:pPr>
      <w:r>
        <w:rPr/>
        <w:t xml:space="preserve"> </w:t>
      </w:r>
    </w:p>
    <w:p>
      <w:pPr>
        <w:pStyle w:val="Heading2"/>
        <w:spacing/>
        <w:rPr/>
      </w:pPr>
      <w:bookmarkStart w:id="23" w:name="_Toc0000000019"/>
      <w:r>
        <w:rPr/>
        <w:t xml:space="preserve">Public Toilets/Adult change facilities</w:t>
      </w:r>
      <w:bookmarkEnd w:id="23"/>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is460mm above the floor</w:t>
      </w:r>
    </w:p>
    <w:p>
      <w:pPr>
        <w:pStyle w:val="Heading1"/>
        <w:spacing/>
        <w:rPr/>
      </w:pPr>
      <w:bookmarkStart w:id="24" w:name="_Toc0000000020"/>
      <w:r>
        <w:rPr/>
        <w:t xml:space="preserve">ATTRACTIONS</w:t>
      </w:r>
      <w:bookmarkEnd w:id="24"/>
    </w:p>
    <w:p>
      <w:pPr>
        <w:spacing/>
        <w:rPr/>
      </w:pPr>
      <w:r>
        <w:rPr/>
        <w:t xml:space="preserve"> </w:t>
      </w:r>
    </w:p>
    <w:p>
      <w:pPr>
        <w:pStyle w:val="Heading2"/>
        <w:spacing/>
        <w:rPr/>
      </w:pPr>
      <w:bookmarkStart w:id="25" w:name="_Toc0000000021"/>
      <w:r>
        <w:rPr/>
        <w:t xml:space="preserve">Attractions Basics</w:t>
      </w:r>
      <w:bookmarkEnd w:id="25"/>
    </w:p>
    <w:p>
      <w:pPr>
        <w:pStyle w:val="ListBullet"/>
        <w:numPr>
          <w:ilvl w:val="0"/>
          <w:numId w:val="35"/>
        </w:numPr>
        <w:spacing/>
        <w:rPr/>
      </w:pPr>
      <w:r>
        <w:rPr/>
        <w:t xml:space="preserve">A park map is available here:</w:t>
      </w:r>
    </w:p>
    <w:p>
      <w:pPr>
        <w:spacing/>
        <w:rPr/>
      </w:pPr>
    </w:p>
    <w:p>
      <w:pPr>
        <w:pBdr/>
        <w:spacing/>
        <w:rPr/>
      </w:pPr>
      <w:r>
        <w:rPr/>
        <w:t xml:space="preserve">https://www.aqwa.com.au/visit/</w:t>
      </w:r>
    </w:p>
    <w:p>
      <w:pPr>
        <w:spacing/>
        <w:rPr/>
      </w:pPr>
      <w:r>
        <w:rPr/>
        <w:t xml:space="preserve"> </w:t>
      </w:r>
    </w:p>
    <w:p>
      <w:pPr>
        <w:pStyle w:val="Heading2"/>
        <w:spacing/>
        <w:rPr/>
      </w:pPr>
      <w:bookmarkStart w:id="26" w:name="_Toc0000000022"/>
      <w:r>
        <w:rPr/>
        <w:t xml:space="preserve">Zoos and Wildlife Parks</w:t>
      </w:r>
      <w:bookmarkEnd w:id="26"/>
    </w:p>
    <w:p>
      <w:pPr>
        <w:pStyle w:val="ListBullet"/>
        <w:numPr>
          <w:ilvl w:val="0"/>
          <w:numId w:val="35"/>
        </w:numPr>
        <w:spacing/>
        <w:rPr/>
      </w:pPr>
      <w:r>
        <w:rPr/>
        <w:t xml:space="preserve">Guide and service dogs are welcome</w:t>
      </w:r>
    </w:p>
    <w:p>
      <w:pPr>
        <w:pStyle w:val="ListBullet"/>
        <w:numPr>
          <w:ilvl w:val="0"/>
          <w:numId w:val="35"/>
        </w:numPr>
        <w:spacing/>
        <w:rPr/>
      </w:pPr>
      <w:r>
        <w:rPr/>
        <w:t xml:space="preserve">In addition, the following further information can assist guests:</w:t>
      </w:r>
    </w:p>
    <w:p>
      <w:pPr>
        <w:spacing/>
        <w:rPr/>
      </w:pPr>
      <w:r>
        <w:rPr/>
        <w:t xml:space="preserve">Full access to all public areas. No access to special behind the scenes or staff only areas such as kitchens, tanks.</w:t>
      </w:r>
    </w:p>
    <w:p>
      <w:pPr>
        <w:pStyle w:val="ListBullet"/>
        <w:numPr>
          <w:ilvl w:val="0"/>
          <w:numId w:val="35"/>
        </w:numPr>
        <w:spacing/>
        <w:rPr/>
      </w:pPr>
      <w:r>
        <w:rPr/>
        <w:t xml:space="preserve">A secure area with shade and water for service dogs is available</w:t>
      </w:r>
    </w:p>
    <w:p>
      <w:pPr>
        <w:pStyle w:val="ListBullet"/>
        <w:numPr>
          <w:ilvl w:val="0"/>
          <w:numId w:val="35"/>
        </w:numPr>
        <w:spacing/>
        <w:rPr/>
      </w:pPr>
      <w:r>
        <w:rPr/>
        <w:t xml:space="preserve">Displays have glass or mesh viewing panels for children or people seated in wheelchairs</w:t>
      </w:r>
    </w:p>
    <w:p>
      <w:pPr>
        <w:pStyle w:val="ListBullet"/>
        <w:numPr>
          <w:ilvl w:val="0"/>
          <w:numId w:val="35"/>
        </w:numPr>
        <w:spacing/>
        <w:rPr/>
      </w:pPr>
      <w:r>
        <w:rPr/>
        <w:t xml:space="preserve">Signage is positioned between 800mm and 1200mm above the ground</w:t>
      </w:r>
    </w:p>
    <w:p>
      <w:pPr>
        <w:pStyle w:val="ListBullet"/>
        <w:numPr>
          <w:ilvl w:val="0"/>
          <w:numId w:val="35"/>
        </w:numPr>
        <w:spacing/>
        <w:rPr/>
      </w:pPr>
      <w:r>
        <w:rPr/>
        <w:t xml:space="preserve">In addition, the following further information can assist guests:</w:t>
      </w:r>
    </w:p>
    <w:p>
      <w:pPr>
        <w:spacing/>
        <w:rPr/>
      </w:pPr>
      <w:r>
        <w:rPr/>
        <w:t xml:space="preserve">No.</w:t>
      </w:r>
    </w:p>
    <w:p>
      <w:pPr>
        <w:pStyle w:val="ListBullet"/>
        <w:numPr>
          <w:ilvl w:val="0"/>
          <w:numId w:val="35"/>
        </w:numPr>
        <w:spacing/>
        <w:rPr/>
      </w:pPr>
      <w:r>
        <w:rPr/>
        <w:t xml:space="preserve">Seating is provided at regular intervals</w:t>
      </w:r>
    </w:p>
    <w:p>
      <w:pPr>
        <w:pStyle w:val="ListBullet"/>
        <w:numPr>
          <w:ilvl w:val="0"/>
          <w:numId w:val="35"/>
        </w:numPr>
        <w:spacing/>
        <w:rPr/>
      </w:pPr>
      <w:r>
        <w:rPr/>
        <w:t xml:space="preserve">Aviaries and other enclosures provide level access</w:t>
      </w:r>
    </w:p>
    <w:p>
      <w:pPr>
        <w:pStyle w:val="ListBullet"/>
        <w:numPr>
          <w:ilvl w:val="0"/>
          <w:numId w:val="35"/>
        </w:numPr>
        <w:spacing/>
        <w:rPr/>
      </w:pPr>
      <w:r>
        <w:rPr/>
        <w:t xml:space="preserve">Airlocks provide sufficient room for a wheelchair</w:t>
      </w:r>
    </w:p>
    <w:p>
      <w:pPr>
        <w:pStyle w:val="Subtitle"/>
        <w:spacing/>
        <w:rPr/>
      </w:pPr>
      <w:r>
        <w:rPr/>
        <w:t xml:space="preserve">Image(s)</w:t>
      </w:r>
    </w:p>
    <w:p>
      <w:pPr>
        <w:spacing/>
        <w:rPr/>
      </w:pPr>
      <w:r>
        <w:rPr/>
        <w:drawing>
          <wp:inline>
            <wp:extent cx="2540000" cy="15113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511300"/>
                    </a:xfrm>
                    <a:prstGeom prst="rect">
                      <a:avLst/>
                    </a:prstGeom>
                  </pic:spPr>
                </pic:pic>
              </a:graphicData>
            </a:graphic>
          </wp:inline>
        </w:drawing>
      </w:r>
    </w:p>
    <w:p>
      <w:pPr>
        <w:spacing/>
        <w:rPr/>
      </w:pPr>
      <w:r>
        <w:rPr/>
        <w:t xml:space="preserve">Car Park - ACROD Bays and Ramped Kurb Location</w:t>
      </w:r>
    </w:p>
    <w:p>
      <w:pPr>
        <w:spacing/>
        <w:rPr/>
      </w:pPr>
      <w:r>
        <w:rPr/>
        <w:drawing>
          <wp:inline>
            <wp:extent cx="2540000" cy="15113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511300"/>
                    </a:xfrm>
                    <a:prstGeom prst="rect">
                      <a:avLst/>
                    </a:prstGeom>
                  </pic:spPr>
                </pic:pic>
              </a:graphicData>
            </a:graphic>
          </wp:inline>
        </w:drawing>
      </w:r>
    </w:p>
    <w:p>
      <w:pPr>
        <w:spacing/>
        <w:rPr/>
      </w:pPr>
      <w:r>
        <w:rPr/>
        <w:t xml:space="preserve">Entry and Exit - Main Stairwell and Ramp Entry</w:t>
      </w:r>
    </w:p>
    <w:p>
      <w:pPr>
        <w:pStyle w:val="Heading1"/>
        <w:spacing/>
        <w:rPr/>
      </w:pPr>
      <w:bookmarkStart w:id="27" w:name="_Toc0000000023"/>
      <w:r>
        <w:rPr/>
        <w:t xml:space="preserve">COMMON AREAS</w:t>
      </w:r>
      <w:bookmarkEnd w:id="27"/>
    </w:p>
    <w:p>
      <w:pPr>
        <w:pStyle w:val="Heading1"/>
        <w:spacing/>
        <w:rPr/>
      </w:pPr>
      <w:bookmarkStart w:id="28" w:name="_Toc0000000024"/>
      <w:r>
        <w:rPr/>
        <w:t xml:space="preserve">FOOD AND DRINK</w:t>
      </w:r>
      <w:bookmarkEnd w:id="28"/>
    </w:p>
    <w:p>
      <w:pPr>
        <w:spacing/>
        <w:rPr/>
      </w:pPr>
      <w:r>
        <w:rPr/>
        <w:t xml:space="preserve"> </w:t>
      </w:r>
    </w:p>
    <w:p>
      <w:pPr>
        <w:pStyle w:val="Heading2"/>
        <w:spacing/>
        <w:rPr/>
      </w:pPr>
      <w:bookmarkStart w:id="29" w:name="_Toc0000000025"/>
      <w:r>
        <w:rPr/>
        <w:t xml:space="preserve">Dining Spaces</w:t>
      </w:r>
      <w:bookmarkEnd w:id="29"/>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Dedicated fryer and preparation station for gluten free and veg/vegan options. All meat is from a halal certified supplier. Milk alternatives available for drinks.</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30" w:name="_Toc0000000026"/>
      <w:r>
        <w:rPr/>
        <w:t xml:space="preserve">ADVENTURE ACTIVITIES</w:t>
      </w:r>
      <w:bookmarkEnd w:id="30"/>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1" w:name="_Toc0000000027"/>
      <w:r>
        <w:rPr/>
        <w:t xml:space="preserve">Report Disclaimer</w:t>
      </w:r>
      <w:bookmarkEnd w:id="3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E3EBF2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 Type="http://schemas.openxmlformats.org/officeDocument/2006/relationships/styles" Target="styles.xml" /><Relationship Id="rId6" Type="http://schemas.openxmlformats.org/officeDocument/2006/relationships/settings" Target="settings.xml" /><Relationship Id="rId7" Type="http://schemas.openxmlformats.org/officeDocument/2006/relationships/theme" Target="theme/theme1.xml" /><Relationship Id="rId8" Type="http://schemas.openxmlformats.org/officeDocument/2006/relationships/numbering" Target="numbering.xml" /><Relationship Id="rId1" Type="http://schemas.openxmlformats.org/officeDocument/2006/relationships/footer" Target="footer1.xml" /><Relationship Id="rId9"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