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Tasman Sea Salt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97 Mayfield Jetty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Little Swanport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Alice Laing</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0417282026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info@tasmanseasalt.com.au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www.tasmanseasalt.com.au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2026-10-04 21:14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3419856" cy="3419856"/>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3419856" cy="3419856"/>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https://tasmanseasalt.com.au/pages/tours-tastings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Signs and price lists printed in large fonts. Verbal descriptions available. </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Yes. Tasman Sea Salt provides alternative communication aids including written communication pads, large print information sheets, visual cue cards, communication preference cards and staff-supported flexible communication methods. Additional supports are available on request.</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animals welcome onsite and on the experience. Water bowls, shade provided.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All Tasman Sea Salt tours and tastings are small group experiences lasting between 45 - 75 minutes. Tasman Sea Salt recognises that some guests experience fatigue related to disability or health conditions. To reduce disadvantage from wait times, seating is available during check-in and prior to tours, tours aim to commence on time, guests are advised of any delays, and flexible pacing/rest opportunities are available during the experience. Modified or shortened experiences can also be offered where practical.</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Tasman Sea Salt is fully step free </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3m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adhere to a strict food safety policy and have Food Safety Supervisor accreditation. All foods are stored separately and prepared separately using different equipment.</w:t>
      </w:r>
    </w:p>
    <w:p>
      <w:pPr>
        <w:pStyle w:val="Subtitle"/>
        <w:spacing/>
        <w:rPr/>
      </w:pPr>
      <w:r>
        <w:rPr/>
        <w:t xml:space="preserve">Food and Beverage Image(s)</w:t>
      </w:r>
    </w:p>
    <w:p>
      <w:pPr>
        <w:spacing/>
        <w:rPr/>
      </w:pPr>
      <w:r>
        <w:rPr/>
        <w:drawing>
          <wp:inline>
            <wp:extent cx="17145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14500" cy="2540000"/>
                    </a:xfrm>
                    <a:prstGeom prst="rect">
                      <a:avLst/>
                    </a:prstGeom>
                  </pic:spPr>
                </pic:pic>
              </a:graphicData>
            </a:graphic>
          </wp:inline>
        </w:drawing>
      </w:r>
    </w:p>
    <w:p>
      <w:pPr>
        <w:spacing/>
        <w:rPr/>
      </w:pPr>
      <w:r>
        <w:rPr/>
        <w:t xml:space="preserve">IMG_1932.JPEG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IMG_1924.JPEG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86ABBC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