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Two Hands Wines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273 Neldner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Marananga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 Willis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08 8568 7907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luke@twohandswines.com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2026-08-12 22:20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Steps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14</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2527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2527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website supports Screen Readers</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Standard Operating Procedure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spacing/>
        <w:rPr/>
      </w:pPr>
      <w:r>
        <w:rPr/>
        <w:t xml:space="preserve">The business identifies guests who need additional assistance should an emergency occur by: </w:t>
      </w:r>
    </w:p>
    <w:p>
      <w:pPr>
        <w:pBdr/>
        <w:spacing/>
        <w:rPr/>
      </w:pPr>
      <w:r>
        <w:rPr/>
        <w:t xml:space="preserve">No such procedure in place</w:t>
      </w:r>
    </w:p>
    <w:p>
      <w:pPr>
        <w:spacing/>
        <w:rPr/>
      </w:pPr>
      <w:r>
        <w:rPr/>
        <w:t xml:space="preserve">The procedure for assisting guests who need assisted rescue is: </w:t>
      </w:r>
    </w:p>
    <w:p>
      <w:pPr>
        <w:pBdr/>
        <w:spacing/>
        <w:rPr/>
      </w:pPr>
      <w:r>
        <w:rPr/>
        <w:t xml:space="preserve">No such procedure in place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In addition, the following further information can assist guests:</w:t>
      </w:r>
    </w:p>
    <w:p>
      <w:pPr>
        <w:spacing/>
        <w:rPr/>
      </w:pPr>
      <w:r>
        <w:rPr/>
        <w:t xml:space="preserve">NA</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handles are of a contrasting colour to the door</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There a clear space of at least 1500mm x 1500mm in front of all doors.</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19" w:name="_Toc0000000015"/>
      <w:r>
        <w:rPr/>
        <w:t xml:space="preserve">Steps</w:t>
      </w:r>
      <w:bookmarkEnd w:id="19"/>
    </w:p>
    <w:p>
      <w:pPr>
        <w:spacing/>
        <w:rPr/>
      </w:pPr>
      <w:r>
        <w:rPr/>
        <w:t xml:space="preserve">Steps</w:t>
      </w:r>
    </w:p>
    <w:p>
      <w:pPr>
        <w:pStyle w:val="ListBullet"/>
        <w:numPr>
          <w:ilvl w:val="0"/>
          <w:numId w:val="35"/>
        </w:numPr>
        <w:spacing/>
        <w:rPr/>
      </w:pPr>
      <w:r>
        <w:rPr/>
        <w:t xml:space="preserve">There are steps.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There is a registered changing places facility</w:t>
      </w:r>
    </w:p>
    <w:p>
      <w:pPr>
        <w:pStyle w:val="ListBullet"/>
        <w:numPr>
          <w:ilvl w:val="0"/>
          <w:numId w:val="35"/>
        </w:numPr>
        <w:spacing/>
        <w:rPr/>
      </w:pPr>
      <w:r>
        <w:rPr/>
        <w:t xml:space="preserve">There is a 'Changing Place' within Not specified of our business</w:t>
      </w:r>
    </w:p>
    <w:p>
      <w:pPr>
        <w:pStyle w:val="Heading1"/>
        <w:spacing/>
        <w:rPr/>
      </w:pPr>
      <w:bookmarkStart w:id="21" w:name="_Toc0000000017"/>
      <w:r>
        <w:rPr/>
        <w:t xml:space="preserve">FOOD AND DRINK</w:t>
      </w:r>
      <w:bookmarkEnd w:id="21"/>
    </w:p>
    <w:p>
      <w:pPr>
        <w:spacing/>
        <w:rPr/>
      </w:pPr>
      <w:r>
        <w:rPr/>
        <w:t xml:space="preserve"> </w:t>
      </w:r>
    </w:p>
    <w:p>
      <w:pPr>
        <w:pStyle w:val="Heading2"/>
        <w:spacing/>
        <w:rPr/>
      </w:pPr>
      <w:bookmarkStart w:id="22" w:name="_Toc0000000018"/>
      <w:r>
        <w:rPr/>
        <w:t xml:space="preserve">Dining Spaces</w:t>
      </w:r>
      <w:bookmarkEnd w:id="22"/>
    </w:p>
    <w:p>
      <w:pPr>
        <w:spacing/>
        <w:rPr/>
      </w:pPr>
      <w:r>
        <w:rPr/>
        <w:t xml:space="preserve">The dining spaces  have the following facilities/amenities in place</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Standard operating procedure in place, separate cutting boards and knives used.</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IMG_0931</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IMG_0929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IMG_0928</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IMG_0927</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IMG_0926</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IMG_0925</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IMG_0924</w:t>
      </w:r>
    </w:p>
    <w:p>
      <w:pPr>
        <w:spacing/>
        <w:rPr/>
      </w:pPr>
      <w:r>
        <w:rPr/>
        <w:drawing>
          <wp:inline>
            <wp:extent cx="2540000" cy="190500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2540000" cy="1905000"/>
                    </a:xfrm>
                    <a:prstGeom prst="rect">
                      <a:avLst/>
                    </a:prstGeom>
                  </pic:spPr>
                </pic:pic>
              </a:graphicData>
            </a:graphic>
          </wp:inline>
        </w:drawing>
      </w:r>
    </w:p>
    <w:p>
      <w:pPr>
        <w:spacing/>
        <w:rPr/>
      </w:pPr>
      <w:r>
        <w:rPr/>
        <w:t xml:space="preserve">IMG_0932</w:t>
      </w:r>
    </w:p>
    <w:p>
      <w:pPr>
        <w:spacing/>
        <w:rPr/>
      </w:pPr>
      <w:r>
        <w:rPr/>
        <w:drawing>
          <wp:inline>
            <wp:extent cx="2540000" cy="19050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9050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IMG_0930</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1CF49AA9"/>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2" Type="http://schemas.openxmlformats.org/officeDocument/2006/relationships/styles" Target="styles.xml" /><Relationship Id="rId13" Type="http://schemas.openxmlformats.org/officeDocument/2006/relationships/settings" Target="settings.xml" /><Relationship Id="rId14" Type="http://schemas.openxmlformats.org/officeDocument/2006/relationships/theme" Target="theme/theme1.xml" /><Relationship Id="rId15" Type="http://schemas.openxmlformats.org/officeDocument/2006/relationships/numbering" Target="numbering.xml" /><Relationship Id="rId1" Type="http://schemas.openxmlformats.org/officeDocument/2006/relationships/footer" Target="footer1.xml" /><Relationship Id="rId16"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customXml" Target="../customXml/item3.xml" /><Relationship Id="rId20"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