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Honeymoon Bay, WA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42 Honeymoon Beach</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Kalumburu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Joy  Davey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0891614378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honeymoonbaywa@gmail.com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https://www.honeymoonbaywa.com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2026-07-15 06:27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drawing>
          <wp:inline>
            <wp:extent cx="609600" cy="609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609600" cy="609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Patrons are informed to keep it clear during safety brief (prior to departure). Skipper also monitors throughout charter.</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Guests are asked during booking regarding this matter.</w:t>
      </w:r>
    </w:p>
    <w:p>
      <w:pPr>
        <w:spacing/>
        <w:rPr/>
      </w:pPr>
      <w:r>
        <w:rPr/>
        <w:t xml:space="preserve">The procedure for assisting guests who need assisted rescue is: </w:t>
      </w:r>
    </w:p>
    <w:p>
      <w:pPr>
        <w:pBdr/>
        <w:spacing/>
        <w:rPr/>
      </w:pPr>
      <w:r>
        <w:rPr/>
        <w:t xml:space="preserve"> Safety measures and plans are discussed with them directly, as it would depend on their unique needs.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allow service animals onboard so long as it does not affect the safety of all others onboard. Those requiring service animals are solely responsibility for all actions pertaining to said animal.</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have shaded seating at reception. Charters are assigned a specific time for specific people to eliminate wait times.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Office is located under main house: no doors windows, handles, rails, etc.</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Office is located under main house: open air, no walls, concrete floor.</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N/A vehicles have wheelchair lifts or ramps</w:t>
      </w:r>
    </w:p>
    <w:p>
      <w:pPr>
        <w:pStyle w:val="ListBullet"/>
        <w:numPr>
          <w:ilvl w:val="0"/>
          <w:numId w:val="35"/>
        </w:numPr>
        <w:spacing/>
        <w:rPr/>
      </w:pPr>
      <w:r>
        <w:rPr/>
        <w:t xml:space="preserve">N/A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2" w:name="_Toc0000000018"/>
      <w:r>
        <w:rPr/>
        <w:t xml:space="preserve">Guides</w:t>
      </w:r>
      <w:bookmarkEnd w:id="22"/>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Accessibility is tide dependent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FF0F07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