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Codling Moth Tours and Experiences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33 Greys Hill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Bridgetown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Chris Maher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0418 905 244</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info@codlingmoth.com.au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https://codlingmoth.com.au/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2026-06-14 22:19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_Toc0000000013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_Toc0000000014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Guides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_Toc0000000016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9753600" cy="97536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9753600" cy="97536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spacing/>
        <w:rPr/>
      </w:pPr>
      <w:r>
        <w:rPr/>
        <w:t xml:space="preserve">The business identifies guests who need additional assistance should an emergency occur by: </w:t>
      </w:r>
    </w:p>
    <w:p>
      <w:pPr>
        <w:pBdr/>
        <w:spacing/>
        <w:rPr/>
      </w:pPr>
      <w:r>
        <w:rPr/>
        <w:t xml:space="preserve">Guests are asked to advise if they have any individual support needs at the time of booking a tour.</w:t>
      </w:r>
    </w:p>
    <w:p>
      <w:pPr>
        <w:spacing/>
        <w:rPr/>
      </w:pPr>
      <w:r>
        <w:rPr/>
        <w:t xml:space="preserve">The procedure for assisting guests who need assisted rescue is: </w:t>
      </w:r>
    </w:p>
    <w:p>
      <w:pPr>
        <w:pBdr/>
        <w:spacing/>
        <w:rPr/>
      </w:pPr>
      <w:r>
        <w:rPr/>
        <w:t xml:space="preserve">Guests are asked at tour booking what support requirements they have. If we have vulnerable guests on tour and second person comes on tour to assist with any requirements. </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https://codlingmoth.com.au/access-and-inclusion</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Service animals are welcomed on all our tours.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There are no wait times on our tour</w:t>
      </w:r>
    </w:p>
    <w:p>
      <w:pPr>
        <w:pStyle w:val="ListBullet"/>
        <w:numPr>
          <w:ilvl w:val="0"/>
          <w:numId w:val="35"/>
        </w:numPr>
        <w:spacing/>
        <w:rPr/>
      </w:pPr>
      <w:r>
        <w:rPr/>
        <w:t xml:space="preserve">In addition, the following further information can assist guests:</w:t>
      </w:r>
    </w:p>
    <w:p>
      <w:pPr>
        <w:spacing/>
        <w:rPr/>
      </w:pPr>
      <w:r>
        <w:rPr/>
        <w:t xml:space="preserve">Guests are asks to advise of any support or dietary requirements they may have.&amp;nbsp;</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Our tours start at the Visitor Centre, which has reserved accessible parking</w:t>
      </w:r>
    </w:p>
    <w:p>
      <w:pPr>
        <w:spacing/>
        <w:rPr/>
      </w:pPr>
      <w:r>
        <w:rPr/>
        <w:t xml:space="preserve"> </w:t>
      </w:r>
    </w:p>
    <w:p>
      <w:pPr>
        <w:pStyle w:val="Heading2"/>
        <w:spacing/>
        <w:rPr/>
      </w:pPr>
      <w:bookmarkStart w:id="15" w:name="_Toc0000000011"/>
      <w:r>
        <w:rPr/>
        <w:t xml:space="preserve">Displays, exhibits, commentary and live performances</w:t>
      </w:r>
      <w:bookmarkEnd w:id="15"/>
    </w:p>
    <w:p>
      <w:pPr>
        <w:spacing/>
        <w:rPr/>
      </w:pPr>
      <w:r>
        <w:rPr/>
        <w:t xml:space="preserve">For displays, exhibits, commentary and live performances the following amenities are in place</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Heading1"/>
        <w:spacing/>
        <w:rPr/>
      </w:pPr>
      <w:bookmarkStart w:id="17" w:name="_Toc0000000013"/>
      <w:r>
        <w:rPr/>
        <w:t xml:space="preserve">TOUR OPERATORS</w:t>
      </w:r>
      <w:bookmarkEnd w:id="17"/>
    </w:p>
    <w:p>
      <w:pPr>
        <w:spacing/>
        <w:rPr/>
      </w:pPr>
      <w:r>
        <w:rPr/>
        <w:t xml:space="preserve"> </w:t>
      </w:r>
    </w:p>
    <w:p>
      <w:pPr>
        <w:pStyle w:val="Heading2"/>
        <w:spacing/>
        <w:rPr/>
      </w:pPr>
      <w:bookmarkStart w:id="18" w:name="_Toc0000000014"/>
      <w:r>
        <w:rPr/>
        <w:t xml:space="preserve">Route Planning</w:t>
      </w:r>
      <w:bookmarkEnd w:id="18"/>
    </w:p>
    <w:p>
      <w:pPr>
        <w:pStyle w:val="ListBullet"/>
        <w:numPr>
          <w:ilvl w:val="0"/>
          <w:numId w:val="35"/>
        </w:numPr>
        <w:spacing/>
        <w:rPr/>
      </w:pPr>
      <w:r>
        <w:rPr/>
        <w:t xml:space="preserve">Walking Tours</w:t>
      </w:r>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19" w:name="_Toc0000000015"/>
      <w:r>
        <w:rPr/>
        <w:t xml:space="preserve">Guides</w:t>
      </w:r>
      <w:bookmarkEnd w:id="19"/>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AUSLAN</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ListBullet"/>
        <w:numPr>
          <w:ilvl w:val="0"/>
          <w:numId w:val="35"/>
        </w:numPr>
        <w:spacing/>
        <w:rPr/>
      </w:pPr>
      <w:r>
        <w:rPr/>
        <w:t xml:space="preserve">In addition, the following further information can assist guests:</w:t>
      </w:r>
    </w:p>
    <w:p>
      <w:pPr>
        <w:spacing/>
        <w:rPr/>
      </w:pPr>
      <w:r>
        <w:rPr/>
        <w:t xml:space="preserve">Wattleseed Bar Cafe https://www.wattleseedbarn.com.au/Fallobst https://www.fallobst.au/The Cidery https://www.thecidery.com.au/</w:t>
      </w:r>
    </w:p>
    <w:p>
      <w:pPr>
        <w:pStyle w:val="Heading1"/>
        <w:spacing/>
        <w:rPr/>
      </w:pPr>
      <w:bookmarkStart w:id="20" w:name="_Toc0000000016"/>
      <w:r>
        <w:rPr/>
        <w:t xml:space="preserve">FOOD AND DRINK</w:t>
      </w:r>
      <w:bookmarkEnd w:id="20"/>
    </w:p>
    <w:p>
      <w:pPr>
        <w:spacing/>
        <w:rPr/>
      </w:pPr>
      <w:r>
        <w:rPr/>
        <w:t xml:space="preserve"> </w:t>
      </w:r>
    </w:p>
    <w:p>
      <w:pPr>
        <w:pStyle w:val="Heading2"/>
        <w:spacing/>
        <w:rPr/>
      </w:pPr>
      <w:bookmarkStart w:id="21" w:name="_Toc0000000017"/>
      <w:r>
        <w:rPr/>
        <w:t xml:space="preserve">Dining Spaces</w:t>
      </w:r>
      <w:bookmarkEnd w:id="21"/>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only use licensed food venues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EEACD48"/>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