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Finlay's Kalbarri</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13 Magee Crs</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Kalbarri</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Melissa Finlay</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08 9937 1253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bookings@finlayskalbarri.com.au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www.finlayskalbarri.com.au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2026-10-05 09:53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_Toc0000000015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2700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2700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The business has an emergency management and evacuation plan for guests with a disability</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water is provided</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spacing/>
        <w:rPr/>
      </w:pPr>
    </w:p>
    <w:p>
      <w:pPr>
        <w:pBdr/>
        <w:spacing/>
        <w:rPr/>
      </w:pPr>
      <w:r>
        <w:rPr/>
        <w:t xml:space="preserve">they don't have to fill anything in</w:t>
      </w:r>
    </w:p>
    <w:p>
      <w:pPr>
        <w:pStyle w:val="ListBullet"/>
        <w:numPr>
          <w:ilvl w:val="0"/>
          <w:numId w:val="35"/>
        </w:numPr>
        <w:spacing/>
        <w:rPr/>
      </w:pPr>
      <w:r>
        <w:rPr/>
        <w:t xml:space="preserve">In addition, the following further information can assist guests:</w:t>
      </w:r>
    </w:p>
    <w:p>
      <w:pPr>
        <w:spacing/>
        <w:rPr/>
      </w:pPr>
      <w:r>
        <w:rPr/>
        <w:t xml:space="preserve">People can order via their phone at tables so they don't have to get up and line up.</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we don't have paths</w:t>
      </w:r>
    </w:p>
    <w:p>
      <w:pPr>
        <w:pStyle w:val="ListBullet"/>
        <w:numPr>
          <w:ilvl w:val="0"/>
          <w:numId w:val="35"/>
        </w:numPr>
        <w:spacing/>
        <w:rPr/>
      </w:pPr>
      <w:r>
        <w:rPr/>
        <w:t xml:space="preserve">In addition, the following further information can assist guests:</w:t>
      </w:r>
    </w:p>
    <w:p>
      <w:pPr>
        <w:spacing/>
        <w:rPr/>
      </w:pPr>
      <w:r>
        <w:rPr/>
        <w:t xml:space="preserve">There are no signs but they are clear to see</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In addition, the following further information can assist guests:</w:t>
      </w:r>
    </w:p>
    <w:p>
      <w:pPr>
        <w:spacing/>
        <w:rPr/>
      </w:pPr>
      <w:r>
        <w:rPr/>
        <w:t xml:space="preserve">Guest can enter via the gate to avoid the steps</w:t>
      </w:r>
    </w:p>
    <w:p>
      <w:pPr>
        <w:spacing/>
        <w:rPr/>
      </w:pPr>
      <w:r>
        <w:rPr/>
        <w:t xml:space="preserve"> </w:t>
      </w:r>
    </w:p>
    <w:p>
      <w:pPr>
        <w:pStyle w:val="Heading2"/>
        <w:spacing/>
        <w:rPr/>
      </w:pPr>
      <w:bookmarkStart w:id="16" w:name="_Toc0000000012"/>
      <w:r>
        <w:rPr/>
        <w:t xml:space="preserve">Public Toilets/Adult change facilities</w:t>
      </w:r>
      <w:bookmarkEnd w:id="16"/>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is460mm above the floor</w:t>
      </w:r>
    </w:p>
    <w:p>
      <w:pPr>
        <w:pStyle w:val="Heading1"/>
        <w:spacing/>
        <w:rPr/>
      </w:pPr>
      <w:bookmarkStart w:id="17" w:name="_Toc0000000013"/>
      <w:r>
        <w:rPr/>
        <w:t xml:space="preserve">FOOD AND DRINK</w:t>
      </w:r>
      <w:bookmarkEnd w:id="17"/>
    </w:p>
    <w:p>
      <w:pPr>
        <w:spacing/>
        <w:rPr/>
      </w:pPr>
      <w:r>
        <w:rPr/>
        <w:t xml:space="preserve"> </w:t>
      </w:r>
    </w:p>
    <w:p>
      <w:pPr>
        <w:pStyle w:val="Heading2"/>
        <w:spacing/>
        <w:rPr/>
      </w:pPr>
      <w:bookmarkStart w:id="18" w:name="_Toc0000000014"/>
      <w:r>
        <w:rPr/>
        <w:t xml:space="preserve">Dining Spaces</w:t>
      </w:r>
      <w:bookmarkEnd w:id="1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we use a separate fryer for our chips. Only chips are allowed to be cooked in it to ensure it is safe for celiacs to eat</w:t>
      </w:r>
    </w:p>
    <w:p>
      <w:pPr>
        <w:pBdr/>
        <w:spacing/>
        <w:rPr/>
      </w:pPr>
      <w:r>
        <w:rPr/>
        <w:t xml:space="preserve">Coloured chopping boards are used for different products</w:t>
      </w:r>
    </w:p>
    <w:p>
      <w:pPr>
        <w:pBdr/>
        <w:spacing/>
        <w:rPr/>
      </w:pPr>
      <w:r>
        <w:rPr/>
        <w:t xml:space="preserve">cleanliness and hygiene are essential</w:t>
      </w:r>
    </w:p>
    <w:p>
      <w:pPr>
        <w:pBdr/>
        <w:spacing/>
        <w:rPr/>
      </w:pPr>
    </w:p>
    <w:p>
      <w:pPr>
        <w:pBdr/>
        <w:spacing/>
        <w:rPr/>
      </w:pP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https://finlayskalbarri.com.au/menu/</w:t>
      </w:r>
    </w:p>
    <w:p>
      <w:pPr>
        <w:pStyle w:val="Subtitle"/>
        <w:spacing/>
        <w:rPr/>
      </w:pPr>
      <w:r>
        <w:rPr/>
        <w:t xml:space="preserve">Food and Beverage Image(s)</w:t>
      </w:r>
    </w:p>
    <w:p>
      <w:pPr>
        <w:spacing/>
        <w:rPr/>
      </w:pPr>
      <w:r>
        <w:rPr/>
        <w:drawing>
          <wp:inline>
            <wp:extent cx="1765300" cy="2540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1765300" cy="2540000"/>
                    </a:xfrm>
                    <a:prstGeom prst="rect">
                      <a:avLst/>
                    </a:prstGeom>
                  </pic:spPr>
                </pic:pic>
              </a:graphicData>
            </a:graphic>
          </wp:inline>
        </w:drawing>
      </w:r>
    </w:p>
    <w:p>
      <w:pPr>
        <w:spacing/>
        <w:rPr/>
      </w:pPr>
      <w:r>
        <w:rPr/>
        <w:t xml:space="preserve">Cjmaddock_Finlays - Low Res_02</w:t>
      </w:r>
    </w:p>
    <w:p>
      <w:pPr>
        <w:spacing/>
        <w:rPr/>
      </w:pPr>
      <w:r>
        <w:rPr/>
        <w:drawing>
          <wp:inline>
            <wp:extent cx="1689100" cy="2540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1689100" cy="2540000"/>
                    </a:xfrm>
                    <a:prstGeom prst="rect">
                      <a:avLst/>
                    </a:prstGeom>
                  </pic:spPr>
                </pic:pic>
              </a:graphicData>
            </a:graphic>
          </wp:inline>
        </w:drawing>
      </w:r>
    </w:p>
    <w:p>
      <w:pPr>
        <w:spacing/>
        <w:rPr/>
      </w:pPr>
      <w:r>
        <w:rPr/>
        <w:t xml:space="preserve">Cjmaddock_Finlays - Low Res_03</w:t>
      </w:r>
    </w:p>
    <w:p>
      <w:pPr>
        <w:spacing/>
        <w:rPr/>
      </w:pPr>
      <w:r>
        <w:rPr/>
        <w:drawing>
          <wp:inline>
            <wp:extent cx="18542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854200" cy="2540000"/>
                    </a:xfrm>
                    <a:prstGeom prst="rect">
                      <a:avLst/>
                    </a:prstGeom>
                  </pic:spPr>
                </pic:pic>
              </a:graphicData>
            </a:graphic>
          </wp:inline>
        </w:drawing>
      </w:r>
    </w:p>
    <w:p>
      <w:pPr>
        <w:spacing/>
        <w:rPr/>
      </w:pPr>
      <w:r>
        <w:rPr/>
        <w:t xml:space="preserve">Cjmaddock_Finlays - Low Res_11</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IMG_1819 copy</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Finlay’s Kalbarri specialises in providing fresh locally caught seafood for over 30 years. With eucalyptus trees providing shade from the hot summer sun, campfires providing warmth in winter, dirt floors and the eclectic furniture, Finlay’s provides the perfect outdoor setting for a uniquely Australian dining experience.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9" w:name="_Toc0000000015"/>
      <w:r>
        <w:rPr/>
        <w:t xml:space="preserve">Report Disclaimer</w:t>
      </w:r>
      <w:bookmarkEnd w:id="1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6C6FFFA1"/>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7" Type="http://schemas.openxmlformats.org/officeDocument/2006/relationships/styles" Target="styles.xml" /><Relationship Id="rId8" Type="http://schemas.openxmlformats.org/officeDocument/2006/relationships/settings" Target="settings.xml" /><Relationship Id="rId9" Type="http://schemas.openxmlformats.org/officeDocument/2006/relationships/theme" Target="theme/theme1.xml" /><Relationship Id="rId10" Type="http://schemas.openxmlformats.org/officeDocument/2006/relationships/numbering" Target="numbering.xml" /><Relationship Id="rId1" Type="http://schemas.openxmlformats.org/officeDocument/2006/relationships/footer" Target="footer1.xml" /><Relationship Id="rId11"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 Id="rId15"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