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Royal Botanic Gardens Victoria</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100 Birdwood Ave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South Yarra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Lisa McKenzie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9252 2300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rbg@rbg.vic.gov.au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https://www.rbg.vic.gov.au/melbourne-gardens/what-s-on-melbourne/lightscape/</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2026-07-27 05:51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Ramps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_Toc0000000025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_Toc0000000026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EVENTS</w:t>
          </w:r>
          <w:r>
            <w:rPr/>
            <w:tab/>
            <w:t xml:space="preserve"/>
          </w:r>
          <w:r>
            <w:rPr/>
            <w:fldChar w:fldCharType="begin"/>
          </w:r>
          <w:r>
            <w:rPr/>
            <w:instrText xml:space="preserve">PAGEREF _Toc0000000027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Events</w:t>
          </w:r>
          <w:r>
            <w:rPr/>
            <w:tab/>
            <w:t xml:space="preserve"/>
          </w:r>
          <w:r>
            <w:rPr/>
            <w:fldChar w:fldCharType="begin"/>
          </w:r>
          <w:r>
            <w:rPr/>
            <w:instrText xml:space="preserve">PAGEREF _Toc0000000028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_Toc0000000029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460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460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Exits are regularly checked by staff and security.</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In the event of an emergency our staff will physically check the site and assist anyone to evacuate.</w:t>
      </w:r>
    </w:p>
    <w:p>
      <w:pPr>
        <w:spacing/>
        <w:rPr/>
      </w:pPr>
      <w:r>
        <w:rPr/>
        <w:t xml:space="preserve">The procedure for assisting guests who need assisted rescue is: </w:t>
      </w:r>
    </w:p>
    <w:p>
      <w:pPr>
        <w:pBdr/>
        <w:spacing/>
        <w:rPr/>
      </w:pPr>
      <w:r>
        <w:rPr/>
        <w:t xml:space="preserve">We have vehicles available to assist guests who require assistance with evacuation.</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https://www.rbg.vic.gov.au/melbourne-gardens/accessibility/</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Specific information regarding accessibility for the Lightscape event can be found here - https://www.rbg.vic.gov.au/melbourne-gardens/lightscape-2025-accessibility/</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Tickets and registration form and information are provided online.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We offer seating around our site and within the Visitor Centre.We are able to collect people from selected areas in a buggy and transport them to the exit if they are unable to finish the Lightscape trail.</w:t>
      </w:r>
    </w:p>
    <w:p>
      <w:pPr>
        <w:pStyle w:val="ListBullet"/>
        <w:numPr>
          <w:ilvl w:val="0"/>
          <w:numId w:val="35"/>
        </w:numPr>
        <w:spacing/>
        <w:rPr/>
      </w:pPr>
      <w:r>
        <w:rPr/>
        <w:t xml:space="preserve">In addition, the following further information can assist guests:</w:t>
      </w:r>
    </w:p>
    <w:p>
      <w:pPr>
        <w:spacing/>
        <w:rPr/>
      </w:pPr>
      <w:r>
        <w:rPr/>
        <w:t xml:space="preserve">More information about accessibility at Lightscape is available online here - https://www.rbg.vic.gov.au/melbourne-gardens/lightscape-2025-accessibility/</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Access guide is available on RBGV website https://www.rbg.vic.gov.au/media/q4ihqxmc/rbgv-melbourne-access-key-v2.pdf</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https://www.rbg.vic.gov.au/media/q4ihqxmc/rbgv-melbourne-access-key-v2.pdf</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During the relaxed sessions for Lightscape there is a designated quiet space set up at the start of the trail. There are also additional staff on hand during these sessions to assist with taking people to the quiet staff and / or to parts of the Garden that are off trail and therefore dark and quiet.&amp;nbsp;&amp;nbsp;</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In addition, the following further information can assist guests:</w:t>
      </w:r>
    </w:p>
    <w:p>
      <w:pPr>
        <w:spacing/>
        <w:rPr/>
      </w:pPr>
      <w:r>
        <w:rPr/>
        <w:t xml:space="preserve">A visual story is also available upon request.&amp;nbsp;</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3" w:name="_Toc0000000019"/>
      <w:r>
        <w:rPr/>
        <w:t xml:space="preserve">Public Toilets/Adult change facilities</w:t>
      </w:r>
      <w:bookmarkEnd w:id="23"/>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2 metres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Heading1"/>
        <w:spacing/>
        <w:rPr/>
      </w:pPr>
      <w:bookmarkStart w:id="24" w:name="_Toc0000000020"/>
      <w:r>
        <w:rPr/>
        <w:t xml:space="preserve">TOUR OPERATORS</w:t>
      </w:r>
      <w:bookmarkEnd w:id="24"/>
    </w:p>
    <w:p>
      <w:pPr>
        <w:pStyle w:val="ListBullet"/>
        <w:numPr>
          <w:ilvl w:val="0"/>
          <w:numId w:val="35"/>
        </w:numPr>
        <w:spacing/>
        <w:rPr/>
      </w:pPr>
      <w:r>
        <w:rPr/>
        <w:t xml:space="preserve">In addition, the following further information can assist guests:</w:t>
      </w:r>
    </w:p>
    <w:p>
      <w:pPr>
        <w:spacing/>
        <w:rPr/>
      </w:pPr>
      <w:r>
        <w:rPr/>
        <w:t xml:space="preserve">Lightscape is a walking trail. The trail is designed so that it can be navigated on paths. There are some paths that have steep gradients , and audience members may benefit from assistance.Gardens Explorer tours of the gardens are available during the daytime opening hours.</w:t>
      </w:r>
    </w:p>
    <w:p>
      <w:pPr>
        <w:pStyle w:val="ListBullet"/>
        <w:numPr>
          <w:ilvl w:val="0"/>
          <w:numId w:val="35"/>
        </w:numPr>
        <w:spacing/>
        <w:rPr/>
      </w:pPr>
      <w:r>
        <w:rPr/>
        <w:t xml:space="preserve">In addition, the following further information can assist guests:</w:t>
      </w:r>
    </w:p>
    <w:p>
      <w:pPr>
        <w:spacing/>
        <w:rPr/>
      </w:pPr>
      <w:r>
        <w:rPr/>
        <w:t xml:space="preserve">Lightscape is a self-guided walking trail at night.&amp;nbsp;Visitors to Lightscape make their way along a winding trail through Royal Botanic Gardens Melbourne’s landscape, awash in artistic lighting design. Along the way, they’ll encounter large lighting sculptures, colourful lighting effects and an accompanying soundscape.The trail begins at Observatory Gate and ends at Oak Lawn Gate (off Birdwood Ave, opposite the Shrine of Remembrance). Ticket times are staggered so groups can comfortably stroll the trail with family and friends.</w:t>
      </w:r>
    </w:p>
    <w:p>
      <w:pPr>
        <w:pStyle w:val="Heading1"/>
        <w:spacing/>
        <w:rPr/>
      </w:pPr>
      <w:bookmarkStart w:id="25" w:name="_Toc0000000021"/>
      <w:r>
        <w:rPr/>
        <w:t xml:space="preserve">ATTRACTIONS</w:t>
      </w:r>
      <w:bookmarkEnd w:id="25"/>
    </w:p>
    <w:p>
      <w:pPr>
        <w:spacing/>
        <w:rPr/>
      </w:pPr>
      <w:r>
        <w:rPr/>
        <w:t xml:space="preserve"> </w:t>
      </w:r>
    </w:p>
    <w:p>
      <w:pPr>
        <w:pStyle w:val="Heading2"/>
        <w:spacing/>
        <w:rPr/>
      </w:pPr>
      <w:bookmarkStart w:id="26" w:name="_Toc0000000022"/>
      <w:r>
        <w:rPr/>
        <w:t xml:space="preserve">Attractions Basics</w:t>
      </w:r>
      <w:bookmarkEnd w:id="26"/>
    </w:p>
    <w:p>
      <w:pPr>
        <w:pStyle w:val="ListBullet"/>
        <w:numPr>
          <w:ilvl w:val="0"/>
          <w:numId w:val="35"/>
        </w:numPr>
        <w:spacing/>
        <w:rPr/>
      </w:pPr>
      <w:r>
        <w:rPr/>
        <w:t xml:space="preserve">A park map is available here:</w:t>
      </w:r>
    </w:p>
    <w:p>
      <w:pPr>
        <w:spacing/>
        <w:rPr/>
      </w:pPr>
    </w:p>
    <w:p>
      <w:pPr>
        <w:pBdr/>
        <w:spacing/>
        <w:rPr/>
      </w:pPr>
      <w:r>
        <w:rPr/>
        <w:t xml:space="preserve">https://www.rbg.vic.gov.au</w:t>
      </w:r>
    </w:p>
    <w:p>
      <w:pPr>
        <w:pStyle w:val="ListBullet"/>
        <w:numPr>
          <w:ilvl w:val="0"/>
          <w:numId w:val="35"/>
        </w:numPr>
        <w:spacing/>
        <w:rPr/>
      </w:pPr>
      <w:r>
        <w:rPr/>
        <w:t xml:space="preserve">In addition, the following further information can assist guests:</w:t>
      </w:r>
    </w:p>
    <w:p>
      <w:pPr>
        <w:spacing/>
        <w:rPr/>
      </w:pPr>
      <w:r>
        <w:rPr/>
        <w:t xml:space="preserve">https://www.rbg.vic.gov.au/media/q4ihqxmc/rbgv-melbourne-access-key-v2.pdf</w:t>
      </w:r>
    </w:p>
    <w:p>
      <w:pPr>
        <w:pStyle w:val="Heading1"/>
        <w:spacing/>
        <w:rPr/>
      </w:pPr>
      <w:bookmarkStart w:id="27" w:name="_Toc0000000023"/>
      <w:r>
        <w:rPr/>
        <w:t xml:space="preserve">COMMON AREAS</w:t>
      </w:r>
      <w:bookmarkEnd w:id="27"/>
    </w:p>
    <w:p>
      <w:pPr>
        <w:spacing/>
        <w:rPr/>
      </w:pPr>
      <w:r>
        <w:rPr/>
        <w:t xml:space="preserve"> </w:t>
      </w:r>
    </w:p>
    <w:p>
      <w:pPr>
        <w:pStyle w:val="Heading2"/>
        <w:spacing/>
        <w:rPr/>
      </w:pPr>
      <w:bookmarkStart w:id="28" w:name="_Toc0000000024"/>
      <w:r>
        <w:rPr/>
        <w:t xml:space="preserve">Parks and gardens</w:t>
      </w:r>
      <w:bookmarkEnd w:id="28"/>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Accessible toilets</w:t>
      </w:r>
    </w:p>
    <w:p>
      <w:pPr>
        <w:pStyle w:val="ListBullet"/>
        <w:numPr>
          <w:ilvl w:val="0"/>
          <w:numId w:val="35"/>
        </w:numPr>
        <w:spacing/>
        <w:rPr/>
      </w:pPr>
      <w:r>
        <w:rPr/>
        <w:t xml:space="preserve">Accessible toilets are signed at regular intervals</w:t>
      </w:r>
    </w:p>
    <w:p>
      <w:pPr>
        <w:pStyle w:val="ListBullet"/>
        <w:numPr>
          <w:ilvl w:val="0"/>
          <w:numId w:val="35"/>
        </w:numPr>
        <w:spacing/>
        <w:rPr/>
      </w:pPr>
      <w:r>
        <w:rPr/>
        <w:t xml:space="preserve">There is a step free map</w:t>
      </w:r>
    </w:p>
    <w:p>
      <w:pPr>
        <w:pStyle w:val="ListBullet"/>
        <w:numPr>
          <w:ilvl w:val="0"/>
          <w:numId w:val="35"/>
        </w:numPr>
        <w:spacing/>
        <w:rPr/>
      </w:pPr>
      <w:r>
        <w:rPr/>
        <w:t xml:space="preserve">This map is available online</w:t>
      </w:r>
    </w:p>
    <w:p>
      <w:pPr>
        <w:spacing/>
        <w:rPr/>
      </w:pPr>
    </w:p>
    <w:p>
      <w:pPr>
        <w:pBdr/>
        <w:spacing/>
        <w:rPr/>
      </w:pPr>
      <w:r>
        <w:rPr/>
        <w:t xml:space="preserve">https://www.rbg.vic.gov.au</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Direction signage contains distances</w:t>
      </w:r>
    </w:p>
    <w:p>
      <w:pPr>
        <w:pStyle w:val="ListBullet"/>
        <w:numPr>
          <w:ilvl w:val="0"/>
          <w:numId w:val="35"/>
        </w:numPr>
        <w:spacing/>
        <w:rPr/>
      </w:pPr>
      <w:r>
        <w:rPr/>
        <w:t xml:space="preserve">The park or garden contains  sensory experiences</w:t>
      </w:r>
    </w:p>
    <w:p>
      <w:pPr>
        <w:pStyle w:val="ListBullet"/>
        <w:numPr>
          <w:ilvl w:val="0"/>
          <w:numId w:val="35"/>
        </w:numPr>
        <w:spacing/>
        <w:rPr/>
      </w:pPr>
      <w:r>
        <w:rPr/>
        <w:t xml:space="preserve">Accessible drinking fountains</w:t>
      </w:r>
    </w:p>
    <w:p>
      <w:pPr>
        <w:pStyle w:val="ListBullet"/>
        <w:numPr>
          <w:ilvl w:val="0"/>
          <w:numId w:val="35"/>
        </w:numPr>
        <w:spacing/>
        <w:rPr/>
      </w:pPr>
      <w:r>
        <w:rPr/>
        <w:t xml:space="preserve">In addition, the following further information can assist guests:</w:t>
      </w:r>
    </w:p>
    <w:p>
      <w:pPr>
        <w:spacing/>
        <w:rPr/>
      </w:pPr>
      <w:r>
        <w:rPr/>
        <w:t xml:space="preserve">Further information on accessibility at Lightscape including a Visual Story can be found here - https://www.rbg.vic.gov.au/melbourne-gardens/lightscape-2025-accessibility/</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ListBullet"/>
        <w:numPr>
          <w:ilvl w:val="0"/>
          <w:numId w:val="35"/>
        </w:numPr>
        <w:spacing/>
        <w:rPr/>
      </w:pPr>
      <w:r>
        <w:rPr/>
        <w:t xml:space="preserve">A handrail is available and at 865-965mm in height.</w:t>
      </w:r>
    </w:p>
    <w:p>
      <w:pPr>
        <w:pStyle w:val="ListBullet"/>
        <w:numPr>
          <w:ilvl w:val="0"/>
          <w:numId w:val="35"/>
        </w:numPr>
        <w:spacing/>
        <w:rPr/>
      </w:pPr>
      <w:r>
        <w:rPr/>
        <w:t xml:space="preserve">The handrail is continuously graspable along entire length at least one side.</w:t>
      </w:r>
    </w:p>
    <w:p>
      <w:pPr>
        <w:pStyle w:val="Heading1"/>
        <w:spacing/>
        <w:rPr/>
      </w:pPr>
      <w:bookmarkStart w:id="29" w:name="_Toc0000000025"/>
      <w:r>
        <w:rPr/>
        <w:t xml:space="preserve">FOOD AND DRINK</w:t>
      </w:r>
      <w:bookmarkEnd w:id="29"/>
    </w:p>
    <w:p>
      <w:pPr>
        <w:spacing/>
        <w:rPr/>
      </w:pPr>
      <w:r>
        <w:rPr/>
        <w:t xml:space="preserve"> </w:t>
      </w:r>
    </w:p>
    <w:p>
      <w:pPr>
        <w:pStyle w:val="Heading2"/>
        <w:spacing/>
        <w:rPr/>
      </w:pPr>
      <w:bookmarkStart w:id="30" w:name="_Toc0000000026"/>
      <w:r>
        <w:rPr/>
        <w:t xml:space="preserve">Dining Spaces</w:t>
      </w:r>
      <w:bookmarkEnd w:id="30"/>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Chefs and kitchen staff are trained in food safety</w:t>
      </w:r>
    </w:p>
    <w:p>
      <w:pPr>
        <w:pStyle w:val="Heading1"/>
        <w:spacing/>
        <w:rPr/>
      </w:pPr>
      <w:bookmarkStart w:id="31" w:name="_Toc0000000027"/>
      <w:r>
        <w:rPr/>
        <w:t xml:space="preserve">EVENTS</w:t>
      </w:r>
      <w:bookmarkEnd w:id="31"/>
    </w:p>
    <w:p>
      <w:pPr>
        <w:spacing/>
        <w:rPr/>
      </w:pPr>
      <w:r>
        <w:rPr/>
        <w:t xml:space="preserve"> </w:t>
      </w:r>
    </w:p>
    <w:p>
      <w:pPr>
        <w:pStyle w:val="Heading2"/>
        <w:spacing/>
        <w:rPr/>
      </w:pPr>
      <w:bookmarkStart w:id="32" w:name="_Toc0000000028"/>
      <w:r>
        <w:rPr/>
        <w:t xml:space="preserve">Events</w:t>
      </w:r>
      <w:bookmarkEnd w:id="32"/>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The event is outdoors</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Side shows, activities etc. are accessible</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accessible public transport to the venue</w:t>
      </w:r>
    </w:p>
    <w:p>
      <w:pPr>
        <w:pStyle w:val="ListBullet"/>
        <w:numPr>
          <w:ilvl w:val="0"/>
          <w:numId w:val="35"/>
        </w:numPr>
        <w:spacing/>
        <w:rPr/>
      </w:pPr>
      <w:r>
        <w:rPr/>
        <w:t xml:space="preserve">Accessible public transport is detailed in the event information</w:t>
      </w:r>
    </w:p>
    <w:p>
      <w:pPr>
        <w:pStyle w:val="ListBullet"/>
        <w:numPr>
          <w:ilvl w:val="0"/>
          <w:numId w:val="35"/>
        </w:numPr>
        <w:spacing/>
        <w:rPr/>
      </w:pPr>
      <w:r>
        <w:rPr/>
        <w:t xml:space="preserve">There is an event map available</w:t>
      </w:r>
    </w:p>
    <w:p>
      <w:pPr>
        <w:pStyle w:val="ListBullet"/>
        <w:numPr>
          <w:ilvl w:val="0"/>
          <w:numId w:val="35"/>
        </w:numPr>
        <w:spacing/>
        <w:rPr/>
      </w:pPr>
      <w:r>
        <w:rPr/>
        <w:t xml:space="preserve">The event map shows accessible facilities</w:t>
      </w:r>
    </w:p>
    <w:p>
      <w:pPr>
        <w:pStyle w:val="ListBullet"/>
        <w:numPr>
          <w:ilvl w:val="0"/>
          <w:numId w:val="35"/>
        </w:numPr>
        <w:spacing/>
        <w:rPr/>
      </w:pPr>
      <w:r>
        <w:rPr/>
        <w:t xml:space="preserve">The event map shows accessible public transport points</w:t>
      </w:r>
    </w:p>
    <w:p>
      <w:pPr>
        <w:pStyle w:val="ListBullet"/>
        <w:numPr>
          <w:ilvl w:val="0"/>
          <w:numId w:val="35"/>
        </w:numPr>
        <w:spacing/>
        <w:rPr/>
      </w:pPr>
      <w:r>
        <w:rPr/>
        <w:t xml:space="preserve">A step free route is shown</w:t>
      </w:r>
    </w:p>
    <w:p>
      <w:pPr>
        <w:pStyle w:val="ListBullet"/>
        <w:numPr>
          <w:ilvl w:val="0"/>
          <w:numId w:val="35"/>
        </w:numPr>
        <w:spacing/>
        <w:rPr/>
      </w:pPr>
      <w:r>
        <w:rPr/>
        <w:t xml:space="preserve">The event includes the use of loud noises, fireworks or strobe lighting</w:t>
      </w:r>
    </w:p>
    <w:p>
      <w:pPr>
        <w:pStyle w:val="ListBullet"/>
        <w:numPr>
          <w:ilvl w:val="0"/>
          <w:numId w:val="35"/>
        </w:numPr>
        <w:spacing/>
        <w:rPr/>
      </w:pPr>
      <w:r>
        <w:rPr/>
        <w:t xml:space="preserve">There is a warning included in the event information</w:t>
      </w:r>
    </w:p>
    <w:p>
      <w:pPr>
        <w:pStyle w:val="ListBullet"/>
        <w:numPr>
          <w:ilvl w:val="0"/>
          <w:numId w:val="35"/>
        </w:numPr>
        <w:spacing/>
        <w:rPr/>
      </w:pPr>
      <w:r>
        <w:rPr/>
        <w:t xml:space="preserve">Quiet rooms, marquees or spaces are available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Information on accessibility at Lightscape can be found here - https://www.rbg.vic.gov.au/melbourne-gardens/lightscape-2025-accessibility/Two designated relaxed sessions will be held during the season for people who would benefit from a more relaxed environment.A limited number of wheelchairs are available to hire, free of charge, via the RBGV website.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3" w:name="_Toc0000000029"/>
      <w:r>
        <w:rPr/>
        <w:t xml:space="preserve">Report Disclaimer</w:t>
      </w:r>
      <w:bookmarkEnd w:id="3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06DBE4A"/>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