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AAT Kings Red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82-86 Bourke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Alexandria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Paulina Rozbicki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407504269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marketing@aatkings.com.au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www.aatking.com.au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2026-10-10 21:06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5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5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https://www.aatkings.com/en-au/about-us/specific-requirements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We have seating available</w:t>
      </w:r>
    </w:p>
    <w:p>
      <w:pPr>
        <w:pStyle w:val="ListBullet"/>
        <w:numPr>
          <w:ilvl w:val="0"/>
          <w:numId w:val="35"/>
        </w:numPr>
        <w:spacing/>
        <w:rPr/>
      </w:pPr>
      <w:r>
        <w:rPr/>
        <w:t xml:space="preserve">In addition, the following further information can assist guests:</w:t>
      </w:r>
    </w:p>
    <w:p>
      <w:pPr>
        <w:spacing/>
        <w:rPr/>
      </w:pPr>
      <w:r>
        <w:rPr/>
        <w:t xml:space="preserve">Do you have a picture boards available at reception to aid with communication? - To aid with communication guests that have low hearing sit at the front.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Do you have a quiet space for parents and children on the Autism Spectrum? - Guides will help guests find a quiet space</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Coach has a toilet. It is not wheelchair accessible but most people with limited mobility will be able to use it</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2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8</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pPr>
      <w:r>
        <w:rPr/>
        <w:t xml:space="preserve">Please see our website for attractions, accommodation and food stops.</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https://www.aatkings.com/en-au</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194EA9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