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Ellington Jazz Club</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193 Beaufort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Travis Simmons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0892281088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info@ellingtonjazz.com.au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https://www.ellingtonjazz.com.au/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2026-08-08 06:31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EVENTS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Events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15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drawing>
          <wp:inline>
            <wp:extent cx="2540000" cy="21590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5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Managed by Staff during shows, and constantly monitored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By requesting guests share any accessibility requirements at the point of tiucket purchase</w:t>
      </w:r>
    </w:p>
    <w:p>
      <w:pPr>
        <w:spacing/>
        <w:rPr/>
      </w:pPr>
      <w:r>
        <w:rPr/>
        <w:t xml:space="preserve">The procedure for assisting guests who need assisted rescue is: </w:t>
      </w:r>
    </w:p>
    <w:p>
      <w:pPr>
        <w:pBdr/>
        <w:spacing/>
        <w:rPr/>
      </w:pPr>
      <w:r>
        <w:rPr/>
        <w:t xml:space="preserve">Staff will provide assistance as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Ourdoor courtyard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We seat a total of 96 guests, and process arrivals quickly and efficiently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No carpark is available.&amp;nbsp;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paths with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food is prepared in the same kitchen, but staff are trained in cross contamination procedures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https://order.platform.hungryhungry.com/ellingtonjazzclub-menu/menu</w:t>
      </w:r>
    </w:p>
    <w:p>
      <w:pPr>
        <w:pStyle w:val="Subtitle"/>
        <w:spacing/>
        <w:rPr/>
      </w:pPr>
      <w:r>
        <w:rPr/>
        <w:t xml:space="preserve">Food and Beverage Image(s)</w:t>
      </w:r>
    </w:p>
    <w:p>
      <w:pPr>
        <w:spacing/>
        <w:rPr/>
      </w:pPr>
      <w:r>
        <w:rPr/>
        <w:drawing>
          <wp:inline>
            <wp:extent cx="2540000" cy="1905000"/>
            <wp:docPr id="3"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0dd47169-b822-407d-b479-a212360711c2</w:t>
      </w:r>
    </w:p>
    <w:p>
      <w:pPr>
        <w:spacing/>
        <w:rPr/>
      </w:pPr>
      <w:r>
        <w:rPr/>
        <w:drawing>
          <wp:inline>
            <wp:extent cx="2540000" cy="19050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9c018305-1d87-44ea-bd74-691d1d8ea1ce</w:t>
      </w:r>
    </w:p>
    <w:p>
      <w:pPr>
        <w:spacing/>
        <w:rPr/>
      </w:pPr>
      <w:r>
        <w:rPr/>
        <w:drawing>
          <wp:inline>
            <wp:extent cx="2540000" cy="19050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47e0412c-0de9-4f07-9ce2-43f4e0bc9049</w:t>
      </w:r>
    </w:p>
    <w:p>
      <w:pPr>
        <w:spacing/>
        <w:rPr/>
      </w:pPr>
      <w:r>
        <w:rPr/>
        <w:drawing>
          <wp:inline>
            <wp:extent cx="2540000" cy="1905000"/>
            <wp:docPr id="6"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48c2dca9-07b3-4222-82df-2b035c8554f9</w:t>
      </w:r>
    </w:p>
    <w:p>
      <w:pPr>
        <w:pStyle w:val="Heading1"/>
        <w:spacing/>
        <w:rPr/>
      </w:pPr>
      <w:bookmarkStart w:id="25" w:name="_Toc0000000021"/>
      <w:r>
        <w:rPr/>
        <w:t xml:space="preserve">EVENTS</w:t>
      </w:r>
      <w:bookmarkEnd w:id="25"/>
    </w:p>
    <w:p>
      <w:pPr>
        <w:spacing/>
        <w:rPr/>
      </w:pPr>
      <w:r>
        <w:rPr/>
        <w:t xml:space="preserve"> </w:t>
      </w:r>
    </w:p>
    <w:p>
      <w:pPr>
        <w:pStyle w:val="Heading2"/>
        <w:spacing/>
        <w:rPr/>
      </w:pPr>
      <w:bookmarkStart w:id="26" w:name="_Toc0000000022"/>
      <w:r>
        <w:rPr/>
        <w:t xml:space="preserve">Events</w:t>
      </w:r>
      <w:bookmarkEnd w:id="2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accessible public transport to the venue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5C6552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