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Valley of the Giants Tree Top Walk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Valley of the Giants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Tingledale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Pete Worthington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08 9840 8200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ttw@dbca.wa.gov.au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www.treetopwalk.com.au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2026-10-07 00:40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800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00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Visual inspection by staff</w:t>
      </w:r>
    </w:p>
    <w:p>
      <w:pPr>
        <w:pStyle w:val="ListBullet"/>
        <w:numPr>
          <w:ilvl w:val="0"/>
          <w:numId w:val="35"/>
        </w:numPr>
        <w:spacing/>
        <w:rPr/>
      </w:pPr>
      <w:r>
        <w:rPr/>
        <w:t xml:space="preserve">In addition, the following further information can assist guests:</w:t>
      </w:r>
    </w:p>
    <w:p>
      <w:pPr>
        <w:spacing/>
        <w:rPr/>
      </w:pPr>
      <w:r>
        <w:rPr/>
        <w:t xml:space="preserve">First Aid plan involves use of site wheelchair</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https://www.treetopwalk.com.au/accessibility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Unrestricted entry to Tree Top Walk and Ancient Empire Trail</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Staff assistance available when purchasing tickets.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Seating and wheelchairs are provided.</w:t>
      </w:r>
    </w:p>
    <w:p>
      <w:pPr>
        <w:pStyle w:val="ListBullet"/>
        <w:numPr>
          <w:ilvl w:val="0"/>
          <w:numId w:val="35"/>
        </w:numPr>
        <w:spacing/>
        <w:rPr/>
      </w:pPr>
      <w:r>
        <w:rPr/>
        <w:t xml:space="preserve">In addition, the following further information can assist guests:</w:t>
      </w:r>
    </w:p>
    <w:p>
      <w:pPr>
        <w:spacing/>
        <w:rPr/>
      </w:pPr>
      <w:r>
        <w:rPr/>
        <w:t xml:space="preserve">Open arrival area.</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Two Acrod parking bays.</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Wheelchair accessible entry.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Wheelchair accessible areas.</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Seating provided.</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Accessible guided tours.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Paved pathways and timber decking.</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Small trail area includes steps.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Wheelchair accessible ramps.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2300mm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490mm.</w:t>
      </w:r>
    </w:p>
    <w:p>
      <w:pPr>
        <w:pStyle w:val="ListBullet"/>
        <w:numPr>
          <w:ilvl w:val="0"/>
          <w:numId w:val="35"/>
        </w:numPr>
        <w:spacing/>
        <w:rPr/>
      </w:pPr>
      <w:r>
        <w:rPr/>
        <w:t xml:space="preserve">In addition, the following further information can assist guests:</w:t>
      </w:r>
    </w:p>
    <w:p>
      <w:pPr>
        <w:spacing/>
        <w:rPr/>
      </w:pPr>
      <w:r>
        <w:rPr/>
        <w:t xml:space="preserve">Toilet located near ticket entry.</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5"/>
        </w:numPr>
        <w:spacing/>
        <w:rPr/>
      </w:pPr>
      <w:r>
        <w:rPr/>
        <w:t xml:space="preserve">A park map is available here:</w:t>
      </w:r>
    </w:p>
    <w:p>
      <w:pPr>
        <w:spacing/>
        <w:rPr/>
      </w:pPr>
    </w:p>
    <w:p>
      <w:pPr>
        <w:pBdr/>
        <w:spacing/>
        <w:rPr/>
      </w:pPr>
      <w:r>
        <w:rPr/>
        <w:t xml:space="preserve">https://www.treetopwalk.com.au/_files/ugd/f09e6f_51da521a5fd24e1082922679020205e5.pdf</w:t>
      </w:r>
    </w:p>
    <w:p>
      <w:pPr>
        <w:pStyle w:val="Heading1"/>
        <w:spacing/>
        <w:rPr/>
      </w:pPr>
      <w:bookmarkStart w:id="28" w:name="_Toc0000000024"/>
      <w:r>
        <w:rPr/>
        <w:t xml:space="preserve">COMMON AREAS</w:t>
      </w:r>
      <w:bookmarkEnd w:id="28"/>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There is a step free map</w:t>
      </w:r>
    </w:p>
    <w:p>
      <w:pPr>
        <w:pStyle w:val="ListBullet"/>
        <w:numPr>
          <w:ilvl w:val="0"/>
          <w:numId w:val="35"/>
        </w:numPr>
        <w:spacing/>
        <w:rPr/>
      </w:pPr>
      <w:r>
        <w:rPr/>
        <w:t xml:space="preserve">This map is available online</w:t>
      </w:r>
    </w:p>
    <w:p>
      <w:pPr>
        <w:spacing/>
        <w:rPr/>
      </w:pPr>
    </w:p>
    <w:p>
      <w:pPr>
        <w:pBdr/>
        <w:spacing/>
        <w:rPr/>
      </w:pPr>
      <w:r>
        <w:rPr/>
        <w:t xml:space="preserve">https://www.treetopwalk.com.au/_files/ugd/f09e6f_6de94266eab5487da01f900e1631ec05.pdf</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picnic tables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ListBullet"/>
        <w:numPr>
          <w:ilvl w:val="0"/>
          <w:numId w:val="35"/>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Acrod Parking bays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Ticket + Retail Shop Entry</w:t>
      </w:r>
    </w:p>
    <w:p>
      <w:pPr>
        <w:spacing/>
        <w:rPr/>
      </w:pPr>
      <w:r>
        <w:rPr/>
        <w:drawing>
          <wp:inline>
            <wp:extent cx="2032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032000" cy="2540000"/>
                    </a:xfrm>
                    <a:prstGeom prst="rect">
                      <a:avLst/>
                    </a:prstGeom>
                  </pic:spPr>
                </pic:pic>
              </a:graphicData>
            </a:graphic>
          </wp:inline>
        </w:drawing>
      </w:r>
    </w:p>
    <w:p>
      <w:pPr>
        <w:spacing/>
        <w:rPr/>
      </w:pPr>
      <w:r>
        <w:rPr/>
        <w:t xml:space="preserve">TTW Entry Gate</w:t>
      </w:r>
    </w:p>
    <w:p>
      <w:pPr>
        <w:spacing/>
        <w:rPr/>
      </w:pPr>
      <w:r>
        <w:rPr/>
        <w:drawing>
          <wp:inline>
            <wp:extent cx="2540000" cy="18034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803400"/>
                    </a:xfrm>
                    <a:prstGeom prst="rect">
                      <a:avLst/>
                    </a:prstGeom>
                  </pic:spPr>
                </pic:pic>
              </a:graphicData>
            </a:graphic>
          </wp:inline>
        </w:drawing>
      </w:r>
    </w:p>
    <w:p>
      <w:pPr>
        <w:spacing/>
        <w:rPr/>
      </w:pPr>
      <w:r>
        <w:rPr/>
        <w:t xml:space="preserve">Exhibit Entry + Bench Seat</w:t>
      </w:r>
    </w:p>
    <w:p>
      <w:pPr>
        <w:spacing/>
        <w:rPr/>
      </w:pPr>
      <w:r>
        <w:rPr/>
        <w:drawing>
          <wp:inline>
            <wp:extent cx="20955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095500" cy="2540000"/>
                    </a:xfrm>
                    <a:prstGeom prst="rect">
                      <a:avLst/>
                    </a:prstGeom>
                  </pic:spPr>
                </pic:pic>
              </a:graphicData>
            </a:graphic>
          </wp:inline>
        </w:drawing>
      </w:r>
    </w:p>
    <w:p>
      <w:pPr>
        <w:spacing/>
        <w:rPr/>
      </w:pPr>
      <w:r>
        <w:rPr/>
        <w:t xml:space="preserve">Acessible Bench Seat</w:t>
      </w:r>
    </w:p>
    <w:p>
      <w:pPr>
        <w:spacing/>
        <w:rPr/>
      </w:pPr>
      <w:r>
        <w:rPr/>
        <w:drawing>
          <wp:inline>
            <wp:extent cx="16891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689100" cy="2540000"/>
                    </a:xfrm>
                    <a:prstGeom prst="rect">
                      <a:avLst/>
                    </a:prstGeom>
                  </pic:spPr>
                </pic:pic>
              </a:graphicData>
            </a:graphic>
          </wp:inline>
        </w:drawing>
      </w:r>
    </w:p>
    <w:p>
      <w:pPr>
        <w:spacing/>
        <w:rPr/>
      </w:pPr>
      <w:r>
        <w:rPr/>
        <w:t xml:space="preserve">Free-use Wheelchair</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8542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854200"/>
                    </a:xfrm>
                    <a:prstGeom prst="rect">
                      <a:avLst/>
                    </a:prstGeom>
                  </pic:spPr>
                </pic:pic>
              </a:graphicData>
            </a:graphic>
          </wp:inline>
        </w:drawing>
      </w:r>
    </w:p>
    <w:p>
      <w:pPr>
        <w:spacing/>
        <w:rPr/>
      </w:pPr>
      <w:r>
        <w:rPr/>
        <w:t xml:space="preserve">Picnic Table</w:t>
      </w:r>
    </w:p>
    <w:p>
      <w:pPr>
        <w:spacing/>
        <w:rPr/>
      </w:pPr>
      <w:r>
        <w:rPr/>
        <w:drawing>
          <wp:inline>
            <wp:extent cx="23241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324100" cy="2540000"/>
                    </a:xfrm>
                    <a:prstGeom prst="rect">
                      <a:avLst/>
                    </a:prstGeom>
                  </pic:spPr>
                </pic:pic>
              </a:graphicData>
            </a:graphic>
          </wp:inline>
        </w:drawing>
      </w:r>
    </w:p>
    <w:p>
      <w:pPr>
        <w:spacing/>
        <w:rPr/>
      </w:pPr>
      <w:r>
        <w:rPr/>
        <w:t xml:space="preserve">Ancient Empire 1</w:t>
      </w:r>
    </w:p>
    <w:p>
      <w:pPr>
        <w:spacing/>
        <w:rPr/>
      </w:pPr>
      <w:r>
        <w:rPr/>
        <w:drawing>
          <wp:inline>
            <wp:extent cx="2032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032000" cy="2540000"/>
                    </a:xfrm>
                    <a:prstGeom prst="rect">
                      <a:avLst/>
                    </a:prstGeom>
                  </pic:spPr>
                </pic:pic>
              </a:graphicData>
            </a:graphic>
          </wp:inline>
        </w:drawing>
      </w:r>
    </w:p>
    <w:p>
      <w:pPr>
        <w:spacing/>
        <w:rPr/>
      </w:pPr>
      <w:r>
        <w:rPr/>
        <w:t xml:space="preserve">Ancient Empire 2</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Ancient Empire 3</w:t>
      </w:r>
    </w:p>
    <w:p>
      <w:pPr>
        <w:pStyle w:val="ListBullet"/>
        <w:numPr>
          <w:ilvl w:val="0"/>
          <w:numId w:val="35"/>
        </w:numPr>
        <w:spacing/>
        <w:rPr/>
      </w:pPr>
      <w:r>
        <w:rPr/>
        <w:t xml:space="preserve">In addition, the following further information can assist guests:</w:t>
      </w:r>
    </w:p>
    <w:p>
      <w:pPr>
        <w:spacing/>
        <w:rPr/>
      </w:pPr>
      <w:r>
        <w:rPr/>
        <w:t xml:space="preserve">Tree Top Walk and Ancient Empire Trail designed to wheelchair accessible.</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5367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536700"/>
                    </a:xfrm>
                    <a:prstGeom prst="rect">
                      <a:avLst/>
                    </a:prstGeom>
                  </pic:spPr>
                </pic:pic>
              </a:graphicData>
            </a:graphic>
          </wp:inline>
        </w:drawing>
      </w:r>
    </w:p>
    <w:p>
      <w:pPr>
        <w:spacing/>
        <w:rPr/>
      </w:pPr>
      <w:r>
        <w:rPr/>
        <w:t xml:space="preserve">AE Stairs 1</w:t>
      </w:r>
    </w:p>
    <w:p>
      <w:pPr>
        <w:spacing/>
        <w:rPr/>
      </w:pPr>
      <w:r>
        <w:rPr/>
        <w:drawing>
          <wp:inline>
            <wp:extent cx="2540000" cy="16891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AE Handrails</w:t>
      </w:r>
    </w:p>
    <w:p>
      <w:pPr>
        <w:pStyle w:val="Heading1"/>
        <w:spacing/>
        <w:rPr/>
      </w:pPr>
      <w:bookmarkStart w:id="30" w:name="_Toc0000000026"/>
      <w:r>
        <w:rPr/>
        <w:t xml:space="preserve">ADVENTURE ACTIVITIES</w:t>
      </w:r>
      <w:bookmarkEnd w:id="30"/>
    </w:p>
    <w:p>
      <w:pPr>
        <w:pStyle w:val="ListBullet"/>
        <w:numPr>
          <w:ilvl w:val="0"/>
          <w:numId w:val="35"/>
        </w:numPr>
        <w:spacing/>
        <w:rPr/>
      </w:pPr>
      <w:r>
        <w:rPr/>
        <w:t xml:space="preserve">In addition, the following further information can assist guests:</w:t>
      </w:r>
    </w:p>
    <w:p>
      <w:pPr>
        <w:spacing/>
        <w:rPr/>
      </w:pPr>
      <w:r>
        <w:rPr/>
        <w:t xml:space="preserve">Free guided tours and forest talks are available. Forest by Night guided tours are also available in our school holiday activity programs.</w:t>
      </w:r>
    </w:p>
    <w:p>
      <w:pPr>
        <w:pStyle w:val="ListBullet"/>
        <w:numPr>
          <w:ilvl w:val="0"/>
          <w:numId w:val="35"/>
        </w:numPr>
        <w:spacing/>
        <w:rPr/>
      </w:pPr>
      <w:r>
        <w:rPr/>
        <w:t xml:space="preserve">In addition, the following further information can assist guests:</w:t>
      </w:r>
    </w:p>
    <w:p>
      <w:pPr>
        <w:spacing/>
        <w:rPr/>
      </w:pPr>
      <w:r>
        <w:rPr/>
        <w:t xml:space="preserve">Wheelchairs are available for use.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No limitations to guided tours, forest talks and Forest by Night guided tours. School holiday activities with restricted access due to the nature of the terrain are: Bug Hunt, Geo Walk, Spring Flower Walk, Kids on the Beach.</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1DC13E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