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Broome Bird Observatory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Broome Bird Observatory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Jamie Van Jones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0891935600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broome@birdlife.org.au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broomebirdobservatory.com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2026-09-04 05:21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_Toc0000000025 \h</w:instrText>
          </w:r>
          <w:r>
            <w:rPr/>
            <w:fldChar w:fldCharType="separate"/>
          </w:r>
          <w:r>
            <w:rPr/>
            <w:t xml:space="preserve">20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_Toc0000000026 \h</w:instrText>
          </w:r>
          <w:r>
            <w:rPr/>
            <w:fldChar w:fldCharType="separate"/>
          </w:r>
          <w:r>
            <w:rPr/>
            <w:t xml:space="preserve">33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35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489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489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 areas in front, behind and to the sides remain clear, by not putting anything in-front of them, and providing areas for people to wait to avoid congregation / blocking of these exits.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At the time of booking for when guests come and stay / participate on a tour we have an optional box where they can disclose any medical concerns and if anything might need to be adjusted on the tour. This allows us to have records at hand of who may need extra assistance during and emergency and those that may be more at risk when evacuating to the evacuation point.</w:t>
      </w:r>
    </w:p>
    <w:p>
      <w:pPr>
        <w:pStyle w:val="ListBullet"/>
        <w:numPr>
          <w:ilvl w:val="0"/>
          <w:numId w:val="35"/>
        </w:numPr>
        <w:spacing/>
        <w:rPr/>
      </w:pPr>
      <w:r>
        <w:rPr/>
        <w:t xml:space="preserve">In addition, the following further information can assist guests:</w:t>
      </w:r>
    </w:p>
    <w:p>
      <w:pPr>
        <w:spacing/>
        <w:rPr/>
      </w:pPr>
      <w:r>
        <w:rPr/>
        <w:t xml:space="preserve">We are close enough to the town of Broome that ambulance and other emergency services are able to make it out to us. We also have the ability to get a helicopter out here should we need it.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We can offer shade, water and a rest area for service animals.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At Broome Bird Observatory, we arrange all drop-off and pickup times individually and organise schedules from designated pickup locations in advance. This allows guests who may experience fatigue to plan their travel with minimal stress and avoid unnecessary waiting. Our small group tours are designed to reduce waiting times further and provide a more personalised experience.</w:t>
      </w:r>
    </w:p>
    <w:p>
      <w:pPr>
        <w:pBdr/>
        <w:spacing/>
        <w:rPr/>
      </w:pPr>
    </w:p>
    <w:p>
      <w:pPr>
        <w:pBdr/>
        <w:spacing/>
        <w:rPr/>
      </w:pPr>
      <w:r>
        <w:rPr/>
        <w:t xml:space="preserve">We also offer a range of accommodation options that allow for privacy and quiet rest. Additionally, our Shadehouse area provides a comfortable and shaded space where guests can relax and unwind at their own pace. These measures help ensure that all visitors, including those with fatigue-related disabilities, can enjoy their time with us comfortably.</w:t>
      </w:r>
    </w:p>
    <w:p>
      <w:pPr>
        <w:pBdr/>
        <w:spacing/>
        <w:rPr/>
      </w:pPr>
    </w:p>
    <w:p>
      <w:pPr>
        <w:pBdr/>
        <w:spacing/>
        <w:rPr/>
      </w:pP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Most of the paths around the BBO are loose gravel or pindan soil. The entrance to the Discovery Center / Shop is accessible via wheelchair. </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In addition, the following further information can assist guests:</w:t>
      </w:r>
    </w:p>
    <w:p>
      <w:pPr>
        <w:spacing/>
        <w:rPr/>
      </w:pPr>
      <w:r>
        <w:rPr/>
        <w:t xml:space="preserve">The entrance to the Discovery Center / Shop is has a ramp located next to the designated disabled parking bay, and is accessible via wheelchair. </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15230475" cy="15230475"/>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5230475" cy="15230475"/>
                    </a:xfrm>
                    <a:prstGeom prst="rect">
                      <a:avLst/>
                    </a:prstGeom>
                  </pic:spPr>
                </pic:pic>
              </a:graphicData>
            </a:graphic>
          </wp:inline>
        </w:drawing>
      </w:r>
    </w:p>
    <w:p>
      <w:pPr>
        <w:spacing/>
        <w:rPr/>
      </w:pPr>
      <w:r>
        <w:rPr/>
        <w:t xml:space="preserve">Carrearentry</w:t>
      </w:r>
    </w:p>
    <w:p>
      <w:pPr>
        <w:spacing/>
        <w:rPr/>
      </w:pPr>
      <w:r>
        <w:rPr/>
        <w:drawing>
          <wp:inline>
            <wp:extent cx="15230475" cy="15230475"/>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5230475" cy="15230475"/>
                    </a:xfrm>
                    <a:prstGeom prst="rect">
                      <a:avLst/>
                    </a:prstGeom>
                  </pic:spPr>
                </pic:pic>
              </a:graphicData>
            </a:graphic>
          </wp:inline>
        </w:drawing>
      </w:r>
    </w:p>
    <w:p>
      <w:pPr>
        <w:spacing/>
        <w:rPr/>
      </w:pPr>
      <w:r>
        <w:rPr/>
        <w:t xml:space="preserve">Carfrontdoor</w:t>
      </w:r>
    </w:p>
    <w:p>
      <w:pPr>
        <w:pStyle w:val="ListBullet"/>
        <w:numPr>
          <w:ilvl w:val="0"/>
          <w:numId w:val="35"/>
        </w:numPr>
        <w:spacing/>
        <w:rPr/>
      </w:pPr>
      <w:r>
        <w:rPr/>
        <w:t xml:space="preserve">In addition, the following further information can assist guests:</w:t>
      </w:r>
    </w:p>
    <w:p>
      <w:pPr>
        <w:spacing/>
        <w:rPr/>
      </w:pPr>
      <w:r>
        <w:rPr/>
        <w:t xml:space="preserve">There is a picnic area that is accessible from the discovery centre, with a short distance over gravel. It is on the Coastal Tour where all stops are not accessible for wheelchairs.</w:t>
      </w:r>
    </w:p>
    <w:p>
      <w:pPr>
        <w:pStyle w:val="Heading1"/>
        <w:spacing/>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Room Amenities</w:t>
      </w:r>
      <w:bookmarkEnd w:id="27"/>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810mm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In addition, the following further information can assist guests:</w:t>
      </w:r>
    </w:p>
    <w:p>
      <w:pPr>
        <w:spacing/>
        <w:rPr/>
      </w:pPr>
      <w:r>
        <w:rPr/>
        <w:t xml:space="preserve">The double room has above 850mm clearance besides the bed.</w:t>
      </w:r>
    </w:p>
    <w:p>
      <w:pPr>
        <w:spacing/>
        <w:rPr/>
      </w:pPr>
      <w:r>
        <w:rPr/>
        <w:t xml:space="preserve"> </w:t>
      </w:r>
    </w:p>
    <w:p>
      <w:pPr>
        <w:pStyle w:val="Heading2"/>
        <w:spacing/>
        <w:rPr/>
      </w:pPr>
      <w:bookmarkStart w:id="28" w:name="_Toc0000000024"/>
      <w:r>
        <w:rPr/>
        <w:t xml:space="preserve">Bathrooms</w:t>
      </w:r>
      <w:bookmarkEnd w:id="2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810mm.</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1080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15230475" cy="15230475"/>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5230475" cy="15230475"/>
                    </a:xfrm>
                    <a:prstGeom prst="rect">
                      <a:avLst/>
                    </a:prstGeom>
                  </pic:spPr>
                </pic:pic>
              </a:graphicData>
            </a:graphic>
          </wp:inline>
        </w:drawing>
      </w:r>
    </w:p>
    <w:p>
      <w:pPr>
        <w:spacing/>
        <w:rPr/>
      </w:pPr>
      <w:r>
        <w:rPr/>
        <w:t xml:space="preserve">Toilet&amp;Showerlayout</w:t>
      </w:r>
    </w:p>
    <w:p>
      <w:pPr>
        <w:spacing/>
        <w:rPr/>
      </w:pPr>
      <w:r>
        <w:rPr/>
        <w:drawing>
          <wp:inline>
            <wp:extent cx="15230475" cy="15230475"/>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5230475" cy="15230475"/>
                    </a:xfrm>
                    <a:prstGeom prst="rect">
                      <a:avLst/>
                    </a:prstGeom>
                  </pic:spPr>
                </pic:pic>
              </a:graphicData>
            </a:graphic>
          </wp:inline>
        </w:drawing>
      </w:r>
    </w:p>
    <w:p>
      <w:pPr>
        <w:spacing/>
        <w:rPr/>
      </w:pPr>
      <w:r>
        <w:rPr/>
        <w:t xml:space="preserve">Toilet&amp;Showerentry</w:t>
      </w:r>
    </w:p>
    <w:p>
      <w:pPr>
        <w:pStyle w:val="Heading1"/>
        <w:spacing/>
        <w:rPr/>
      </w:pPr>
      <w:bookmarkStart w:id="29" w:name="_Toc0000000025"/>
      <w:r>
        <w:rPr/>
        <w:t xml:space="preserve">ATTRACTIONS</w:t>
      </w:r>
      <w:bookmarkEnd w:id="29"/>
    </w:p>
    <w:p>
      <w:pPr>
        <w:pStyle w:val="Subtitle"/>
        <w:spacing/>
        <w:rPr/>
      </w:pPr>
      <w:r>
        <w:rPr/>
        <w:t xml:space="preserve">Image(s)</w:t>
      </w:r>
    </w:p>
    <w:p>
      <w:pPr>
        <w:spacing/>
        <w:rPr/>
      </w:pPr>
      <w:r>
        <w:rPr/>
        <w:drawing>
          <wp:inline>
            <wp:extent cx="14554200" cy="145542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4554200" cy="14554200"/>
                    </a:xfrm>
                    <a:prstGeom prst="rect">
                      <a:avLst/>
                    </a:prstGeom>
                  </pic:spPr>
                </pic:pic>
              </a:graphicData>
            </a:graphic>
          </wp:inline>
        </w:drawing>
      </w:r>
    </w:p>
    <w:p>
      <w:pPr>
        <w:spacing/>
        <w:rPr/>
      </w:pPr>
      <w:r>
        <w:rPr/>
        <w:t xml:space="preserve">Discoverycenterinfo</w:t>
      </w:r>
    </w:p>
    <w:p>
      <w:pPr>
        <w:spacing/>
        <w:rPr/>
      </w:pPr>
      <w:r>
        <w:rPr/>
        <w:drawing>
          <wp:inline>
            <wp:extent cx="15230475" cy="15230475"/>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5230475" cy="15230475"/>
                    </a:xfrm>
                    <a:prstGeom prst="rect">
                      <a:avLst/>
                    </a:prstGeom>
                  </pic:spPr>
                </pic:pic>
              </a:graphicData>
            </a:graphic>
          </wp:inline>
        </w:drawing>
      </w:r>
    </w:p>
    <w:p>
      <w:pPr>
        <w:spacing/>
        <w:rPr/>
      </w:pPr>
      <w:r>
        <w:rPr/>
        <w:t xml:space="preserve">Interperativesignspicnicarea</w:t>
      </w:r>
    </w:p>
    <w:p>
      <w:pPr>
        <w:spacing/>
        <w:rPr/>
      </w:pPr>
      <w:r>
        <w:rPr/>
        <w:drawing>
          <wp:inline>
            <wp:extent cx="15230475" cy="15230475"/>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5230475" cy="15230475"/>
                    </a:xfrm>
                    <a:prstGeom prst="rect">
                      <a:avLst/>
                    </a:prstGeom>
                  </pic:spPr>
                </pic:pic>
              </a:graphicData>
            </a:graphic>
          </wp:inline>
        </w:drawing>
      </w:r>
    </w:p>
    <w:p>
      <w:pPr>
        <w:spacing/>
        <w:rPr/>
      </w:pPr>
      <w:r>
        <w:rPr/>
        <w:t xml:space="preserve">Discocenterallabilityaccess</w:t>
      </w:r>
    </w:p>
    <w:p>
      <w:pPr>
        <w:spacing/>
        <w:rPr/>
      </w:pPr>
      <w:r>
        <w:rPr/>
        <w:drawing>
          <wp:inline>
            <wp:extent cx="14554200" cy="145542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4554200" cy="14554200"/>
                    </a:xfrm>
                    <a:prstGeom prst="rect">
                      <a:avLst/>
                    </a:prstGeom>
                  </pic:spPr>
                </pic:pic>
              </a:graphicData>
            </a:graphic>
          </wp:inline>
        </w:drawing>
      </w:r>
    </w:p>
    <w:p>
      <w:pPr>
        <w:spacing/>
        <w:rPr/>
      </w:pPr>
      <w:r>
        <w:rPr/>
        <w:t xml:space="preserve">Walkingpath</w:t>
      </w:r>
    </w:p>
    <w:p>
      <w:pPr>
        <w:spacing/>
        <w:rPr/>
      </w:pPr>
      <w:r>
        <w:rPr/>
        <w:drawing>
          <wp:inline>
            <wp:extent cx="15230475" cy="15230475"/>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5230475" cy="15230475"/>
                    </a:xfrm>
                    <a:prstGeom prst="rect">
                      <a:avLst/>
                    </a:prstGeom>
                  </pic:spPr>
                </pic:pic>
              </a:graphicData>
            </a:graphic>
          </wp:inline>
        </w:drawing>
      </w:r>
    </w:p>
    <w:p>
      <w:pPr>
        <w:spacing/>
        <w:rPr/>
      </w:pPr>
      <w:r>
        <w:rPr/>
        <w:t xml:space="preserve">Discocenterrampentry</w:t>
      </w:r>
    </w:p>
    <w:p>
      <w:pPr>
        <w:spacing/>
        <w:rPr/>
      </w:pPr>
      <w:r>
        <w:rPr/>
        <w:drawing>
          <wp:inline>
            <wp:extent cx="15230475" cy="15230475"/>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5230475" cy="15230475"/>
                    </a:xfrm>
                    <a:prstGeom prst="rect">
                      <a:avLst/>
                    </a:prstGeom>
                  </pic:spPr>
                </pic:pic>
              </a:graphicData>
            </a:graphic>
          </wp:inline>
        </w:drawing>
      </w:r>
    </w:p>
    <w:p>
      <w:pPr>
        <w:spacing/>
        <w:rPr/>
      </w:pPr>
      <w:r>
        <w:rPr/>
        <w:t xml:space="preserve">Disabledparkingbay</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30" w:name="_Toc0000000026"/>
      <w:r>
        <w:rPr/>
        <w:t xml:space="preserve">COMMON AREAS</w:t>
      </w:r>
      <w:bookmarkEnd w:id="3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03BA49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3" Type="http://schemas.openxmlformats.org/officeDocument/2006/relationships/styles" Target="styles.xml" /><Relationship Id="rId14" Type="http://schemas.openxmlformats.org/officeDocument/2006/relationships/settings" Target="settings.xml" /><Relationship Id="rId15" Type="http://schemas.openxmlformats.org/officeDocument/2006/relationships/theme" Target="theme/theme1.xml" /><Relationship Id="rId16" Type="http://schemas.openxmlformats.org/officeDocument/2006/relationships/numbering" Target="numbering.xml" /><Relationship Id="rId1" Type="http://schemas.openxmlformats.org/officeDocument/2006/relationships/footer" Target="footer1.xml" /><Relationship Id="rId17"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