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Perth Mint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310 Hay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Veronica Wilson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9421 7433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reception@perthmint.com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https://www.perthmint.com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14:11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117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17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https://www.perthmint.com/visit/visitor-information/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The Perth Mint offers audio guides in 10 languages English, Chinese, Indonesian, Korean, French, German, Italian, Spanish and Dutch through an Experience Plus app that may be downloaded.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The Perth Mint has an Assistance Animals Policy and welcomes assistance animals to our visitor experience.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Visitors may purchase tour tickets to The Perth Mint via their smartphones or in person with a Visitor Services Officer by the Reception desk.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Visitor Services Officers provide suggestions for available seating options within and around The Perth Mint site. There is available seating throughout the venue for visitors partaking the tour (during the heritage talk outside the heritage building, around the 1 Tonne Gold Coin within the heritage building, and in the outdoor courtyard upon exiting the exhibition areas.&amp;nbsp;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 Perth Mint offers private tours to support visitors with cognitive impairment needs. The site has an open Forecourt and two grassed areas providing additional space for visitors to enjoy within our tourism premises.&amp;nbsp;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Perth Mint site is physically accessible for visitors with mobility aids and wheelchairs. The site offers the use of a wheelchair to visitors if required.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A hearing loop is located in the Melting House within The Perth Mint museum area. </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 only path with steps has an adjacent path that is 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835mm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411mm.</w:t>
      </w: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 area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aerial view</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Main entrance</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Ticket counter</w:t>
      </w:r>
    </w:p>
    <w:p>
      <w:pPr>
        <w:spacing/>
        <w:rPr/>
      </w:pPr>
      <w:r>
        <w:rPr/>
        <w:drawing>
          <wp:inline>
            <wp:extent cx="2540000" cy="1574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574800"/>
                    </a:xfrm>
                    <a:prstGeom prst="rect">
                      <a:avLst/>
                    </a:prstGeom>
                  </pic:spPr>
                </pic:pic>
              </a:graphicData>
            </a:graphic>
          </wp:inline>
        </w:drawing>
      </w:r>
    </w:p>
    <w:p>
      <w:pPr>
        <w:spacing/>
        <w:rPr/>
      </w:pPr>
      <w:r>
        <w:rPr/>
        <w:t xml:space="preserve">Exhibits 1</w:t>
      </w:r>
    </w:p>
    <w:p>
      <w:pPr>
        <w:spacing/>
        <w:rPr/>
      </w:pPr>
      <w:r>
        <w:rPr/>
        <w:drawing>
          <wp:inline>
            <wp:extent cx="2540000" cy="17526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52600"/>
                    </a:xfrm>
                    <a:prstGeom prst="rect">
                      <a:avLst/>
                    </a:prstGeom>
                  </pic:spPr>
                </pic:pic>
              </a:graphicData>
            </a:graphic>
          </wp:inline>
        </w:drawing>
      </w:r>
    </w:p>
    <w:p>
      <w:pPr>
        <w:spacing/>
        <w:rPr/>
      </w:pPr>
      <w:r>
        <w:rPr/>
        <w:t xml:space="preserve">Exhibits 2</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Exhibits 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2</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3</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Jewellery Shop </w:t>
      </w:r>
    </w:p>
    <w:p>
      <w:pPr>
        <w:spacing/>
        <w:rPr/>
      </w:pPr>
      <w:r>
        <w:rPr/>
        <w:drawing>
          <wp:inline>
            <wp:extent cx="2540000" cy="16002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00200"/>
                    </a:xfrm>
                    <a:prstGeom prst="rect">
                      <a:avLst/>
                    </a:prstGeom>
                  </pic:spPr>
                </pic:pic>
              </a:graphicData>
            </a:graphic>
          </wp:inline>
        </w:drawing>
      </w:r>
    </w:p>
    <w:p>
      <w:pPr>
        <w:spacing/>
        <w:rPr/>
      </w:pPr>
      <w:r>
        <w:rPr/>
        <w:t xml:space="preserve">Gift Shop </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C6A19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