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Stay Tasmania Pty Ltd trading as Swansea Beach Chalets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 Shaw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Lisa Deegan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+61 3 62578177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info@swanseachalets.com.au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2026-05-07 21:52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Ramps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Guests who identify with fatigue as a concern are offered priority arrival information, also ensuring other guests who arrived prior at not put at a diadvantage.</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spacing/>
        <w:rPr/>
      </w:pPr>
      <w:r>
        <w:rPr/>
        <w:t xml:space="preserve"> </w:t>
      </w:r>
    </w:p>
    <w:p>
      <w:pPr>
        <w:pStyle w:val="Heading2"/>
        <w:spacing/>
        <w:rPr/>
      </w:pPr>
      <w:bookmarkStart w:id="15" w:name="_Toc0000000011"/>
      <w:r>
        <w:rPr/>
        <w:t xml:space="preserve">Ramps</w:t>
      </w:r>
      <w:bookmarkEnd w:id="15"/>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w:t>
      </w:r>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Staff members are assigned to personally notify and guide these guests to safety using visual signals and written instructions if needed.Emergency evacuation plans with visual aids are clearly displayed in guest rooms and throughout the property.</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7080A8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