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Stay Tasmania Pty Ltd trading as Swansea Beach Chalets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27 Shaw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Swansea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Lisa Deegan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+61 3 62578177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info@swanseachalets.com.au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2026-07-09 04:35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Ramps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3810000" cy="381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810000" cy="381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Guests who identify with fatigue as a concern are offered priority arrival information, also ensuring other guests who arrived prior at not put at a diadvantage.</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spacing/>
        <w:rPr/>
      </w:pPr>
      <w:r>
        <w:rPr/>
        <w:t xml:space="preserve"> </w:t>
      </w:r>
    </w:p>
    <w:p>
      <w:pPr>
        <w:pStyle w:val="Heading2"/>
        <w:spacing/>
        <w:rPr/>
      </w:pPr>
      <w:bookmarkStart w:id="15" w:name="_Toc0000000011"/>
      <w:r>
        <w:rPr/>
        <w:t xml:space="preserve">Ramps</w:t>
      </w:r>
      <w:bookmarkEnd w:id="15"/>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Bedrooms</w:t>
      </w:r>
      <w:bookmarkEnd w:id="18"/>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bedroom</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bedroom</w:t>
      </w:r>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Staff members are assigned to personally notify and guide these guests to safety using visual signals and written instructions if needed.Emergency evacuation plans with visual aids are clearly displayed in guest rooms and throughout the property.</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bathroom</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bathroom 1</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bathroom 2</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bathroom 3</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1" w:name="_Toc0000000017"/>
      <w:r>
        <w:rPr/>
        <w:t xml:space="preserve">COMMON AREAS</w:t>
      </w:r>
      <w:bookmarkEnd w:id="21"/>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00B909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