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LPK - LUXURY HOME HOSTING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59 Reichardt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WINNELLIE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 Paselli-Kruse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0421955282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lina@lpkhosting.com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https://www.lpkhosting.com/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2026-07-01 20:45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drawing>
          <wp:inline>
            <wp:extent cx="51863624" cy="51863624"/>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1863624" cy="51863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https://www.lpkhosting.com/our-properties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413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413000" cy="2540000"/>
                    </a:xfrm>
                    <a:prstGeom prst="rect">
                      <a:avLst/>
                    </a:prstGeom>
                  </pic:spPr>
                </pic:pic>
              </a:graphicData>
            </a:graphic>
          </wp:inline>
        </w:drawing>
      </w:r>
    </w:p>
    <w:p>
      <w:pPr>
        <w:spacing/>
        <w:rPr/>
      </w:pPr>
      <w:r>
        <w:rPr/>
        <w:t xml:space="preserve">GUEST GUIDE</w:t>
      </w:r>
    </w:p>
    <w:p>
      <w:pPr>
        <w:spacing/>
        <w:rPr/>
      </w:pPr>
    </w:p>
    <w:p>
      <w:pPr>
        <w:pBdr/>
        <w:spacing/>
        <w:rPr/>
      </w:pPr>
      <w:r>
        <w:rPr/>
        <w:t xml:space="preserve">Guest guides are printed for each property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Water bowls, shade and dog bed 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self checkin processes for Lily Pad, no waiting time&amp;nbsp;</w:t>
      </w:r>
    </w:p>
    <w:p>
      <w:pPr>
        <w:pStyle w:val="ListBullet"/>
        <w:numPr>
          <w:ilvl w:val="0"/>
          <w:numId w:val="35"/>
        </w:numPr>
        <w:spacing/>
        <w:rPr/>
      </w:pPr>
      <w:r>
        <w:rPr/>
        <w:t xml:space="preserve">In addition, the following further information can assist guests:</w:t>
      </w:r>
    </w:p>
    <w:p>
      <w:pPr>
        <w:spacing/>
        <w:rPr/>
      </w:pPr>
      <w:r>
        <w:rPr/>
        <w:t xml:space="preserve">We are here to assist you in case of any particular requirements needed.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the online guest guide information </w:t>
      </w:r>
    </w:p>
    <w:p>
      <w:pPr>
        <w:pStyle w:val="ListBullet"/>
        <w:numPr>
          <w:ilvl w:val="0"/>
          <w:numId w:val="35"/>
        </w:numPr>
        <w:spacing/>
        <w:rPr/>
      </w:pPr>
      <w:r>
        <w:rPr/>
        <w:t xml:space="preserve">In addition, the following further information can assist guests:</w:t>
      </w:r>
    </w:p>
    <w:p>
      <w:pPr>
        <w:spacing/>
        <w:rPr/>
      </w:pPr>
      <w:r>
        <w:rPr/>
        <w:t xml:space="preserve">Guests checkin to the property via code on the door&amp;nbsp;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all 4 bedrooms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0L2A3798-copy</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0L2A3750-copy</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0L2A3969-copy-2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0L2A3810-copy-2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Emergency Procedures for Guests with Hearing ImpairmentEnsuring safety and support for all guests, including those with limited or no hearing1. Pre-Arrival CommunicationGuests are encouraged to notify us of any accessibility or communication needs at the time of booking or before arrival.If a guest discloses hearing impairment, our team will:Flag the property for emergency readinessProvide visual versions of emergency instructions in advance (via email or printed format)2. Visual Emergency InformationAll properties include:Printed emergency instructions in plain English and visual icons, placed near the main entry and in the kitchenMaps showing exit routes, assembly points, and fire extinguisher locationsEmergency numbers written clearly and displayed prominently3. Emergency Alerts and NotificationsIn the event of an emergency:Our local team will send an SMS to registered guests immediately outlining the situation and instructions.If we know a guest has hearing impairment:We will follow up with on-site contact (if applicable) or visit in person if safe to do soStaff will carry written instructions and use clear gestures or visual prompts if needed4. Accessible Alarm Systems (Where Installed)In select properties, we are trialing or equipping:Vibrating pillow pads or bed shakers connected to smoke detectorsVisual strobe light fire alarms for guests who do not use auditory alarmsNote: These devices are available upon request and will be installed prior to arrival for guests who have disclosed hearing impairments.5. Evacuation AssistanceIf evacuation is required, the guest will receive:Door knock alert or on-site communication by our emergency contact or local teamPrinted evacuation card with step-by-step guidance and mapIf the guest is unable to evacuate independently, emergency services will be informed immediately of the guest’s presence and needs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0L2A3663-copy</w:t>
      </w:r>
    </w:p>
    <w:p>
      <w:pPr>
        <w:spacing/>
        <w:rPr/>
      </w:pPr>
      <w:r>
        <w:rPr/>
        <w:drawing>
          <wp:inline>
            <wp:extent cx="2540000" cy="17018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701800"/>
                    </a:xfrm>
                    <a:prstGeom prst="rect">
                      <a:avLst/>
                    </a:prstGeom>
                  </pic:spPr>
                </pic:pic>
              </a:graphicData>
            </a:graphic>
          </wp:inline>
        </w:drawing>
      </w:r>
    </w:p>
    <w:p>
      <w:pPr>
        <w:spacing/>
        <w:rPr/>
      </w:pPr>
      <w:r>
        <w:rPr/>
        <w:t xml:space="preserve">0L2A3657-copy</w:t>
      </w:r>
    </w:p>
    <w:p>
      <w:pPr>
        <w:pStyle w:val="ListBullet"/>
        <w:numPr>
          <w:ilvl w:val="0"/>
          <w:numId w:val="35"/>
        </w:numPr>
        <w:spacing/>
        <w:rPr/>
      </w:pPr>
      <w:r>
        <w:rPr/>
        <w:t xml:space="preserve">In addition, the following further information can assist guests:</w:t>
      </w:r>
    </w:p>
    <w:p>
      <w:pPr>
        <w:spacing/>
        <w:rPr/>
      </w:pPr>
      <w:r>
        <w:rPr/>
        <w:t xml:space="preserve">See images, thanks</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0L2A3681-copy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46773A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