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Kokoda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213 Mulgowie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Thornton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Maitala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07 5539 4141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admin@kokodaoutdoor.com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www.kokodaoutdoor.com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2026-08-31 08:30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Regularly checked by staff and onsite maintenance supervisor.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Guest Self-Identification:  During the booking process, guests are encouraged to notify Kokoda Park staff of any special needs, including mobility issues, medical conditions, or other factors that may require additional assistance during an emergency. This information is handled confidentially and shared only with staff responsible for safety and emergency management. Customized Communication:  Guests who disclose additional needs receive personalised communication outlining safety measures and the assistance available during their visit.</w:t>
      </w:r>
    </w:p>
    <w:p>
      <w:pPr>
        <w:pStyle w:val="ListBullet"/>
        <w:numPr>
          <w:ilvl w:val="0"/>
          <w:numId w:val="35"/>
        </w:numPr>
        <w:spacing/>
        <w:rPr/>
      </w:pPr>
      <w:r>
        <w:rPr/>
        <w:t xml:space="preserve">In addition, the following further information can assist guests:</w:t>
      </w:r>
    </w:p>
    <w:p>
      <w:pPr>
        <w:spacing/>
        <w:rPr/>
      </w:pPr>
      <w:r>
        <w:rPr/>
        <w:t xml:space="preserve">Upon identifying the need for an assisted rescue, staff immediately activate the park’s emergency response plan and notify the designated emergency coordinator or team leader. Emergency services (e.g., paramedics, fire rescue) are contacted if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Staff are made aware of guests requiring priority assistance and can provide personalised support, such as guiding them to seating areas or expediting their access to programs and activities.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10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There are no wardrobes in the dormitory rooms.</w:t>
      </w:r>
    </w:p>
    <w:p>
      <w:pPr>
        <w:pStyle w:val="ListBullet"/>
        <w:numPr>
          <w:ilvl w:val="0"/>
          <w:numId w:val="35"/>
        </w:numPr>
        <w:spacing/>
        <w:rPr/>
      </w:pPr>
      <w:r>
        <w:rPr/>
        <w:t xml:space="preserve">In addition, the following further information can assist guests:</w:t>
      </w:r>
    </w:p>
    <w:p>
      <w:pPr>
        <w:spacing/>
        <w:rPr/>
      </w:pPr>
      <w:r>
        <w:rPr/>
        <w:t xml:space="preserve">Please refer to our Emergency Evacuation Manual.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462640438_8802445396504174_3282783965994343366_n</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462567223_612286761473546_8205656250175494125_n</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462568347_1616632785924229_8146429106700657366_n</w:t>
      </w:r>
    </w:p>
    <w:p>
      <w:pPr>
        <w:pStyle w:val="ListBullet"/>
        <w:numPr>
          <w:ilvl w:val="0"/>
          <w:numId w:val="35"/>
        </w:numPr>
        <w:spacing/>
        <w:rPr/>
      </w:pPr>
      <w:r>
        <w:rPr/>
        <w:t xml:space="preserve">In addition, the following further information can assist guests:</w:t>
      </w:r>
    </w:p>
    <w:p>
      <w:pPr>
        <w:spacing/>
        <w:rPr/>
      </w:pPr>
      <w:r>
        <w:rPr/>
        <w:t xml:space="preserve">Please note that our abolution block is currently being refurbished.</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KP-Servery</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20220325_121702</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Pool-at-KP</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Dining-hall-at-sunrise</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Dorm-INside-KP</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This is contained in our Food Safety Protocol document.</w:t>
      </w:r>
    </w:p>
    <w:p>
      <w:pPr>
        <w:pStyle w:val="Subtitle"/>
        <w:spacing/>
        <w:rPr/>
      </w:pPr>
      <w:r>
        <w:rPr/>
        <w:t xml:space="preserve">Food and Beverage Image(s)</w:t>
      </w:r>
    </w:p>
    <w:p>
      <w:pPr>
        <w:spacing/>
        <w:rPr/>
      </w:pPr>
      <w:r>
        <w:rPr/>
        <w:drawing>
          <wp:inline>
            <wp:extent cx="1905000" cy="2540000"/>
            <wp:docPr id="10"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KP-Servery</w:t>
      </w:r>
    </w:p>
    <w:p>
      <w:pPr>
        <w:spacing/>
        <w:rPr/>
      </w:pPr>
      <w:r>
        <w:rPr/>
        <w:drawing>
          <wp:inline>
            <wp:extent cx="2540000" cy="1689100"/>
            <wp:docPr id="11"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Dining-hall-at-sunrise</w:t>
      </w:r>
    </w:p>
    <w:p>
      <w:pPr>
        <w:spacing/>
        <w:rPr/>
      </w:pPr>
      <w:r>
        <w:rPr/>
        <w:drawing>
          <wp:inline>
            <wp:extent cx="2540000" cy="1689100"/>
            <wp:docPr id="12"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Dorm-INside-KP</w:t>
      </w:r>
    </w:p>
    <w:p>
      <w:pPr>
        <w:spacing/>
        <w:rPr/>
      </w:pPr>
      <w:r>
        <w:rPr/>
        <w:drawing>
          <wp:inline>
            <wp:extent cx="2540000" cy="1689100"/>
            <wp:docPr id="13"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kokodapark_dininghall</w:t>
      </w:r>
    </w:p>
    <w:p>
      <w:pPr>
        <w:pStyle w:val="Heading1"/>
        <w:spacing/>
        <w:rPr/>
      </w:pPr>
      <w:bookmarkStart w:id="25" w:name="_Toc0000000021"/>
      <w:r>
        <w:rPr/>
        <w:t xml:space="preserve">ADVENTURE ACTIVITIES</w:t>
      </w:r>
      <w:bookmarkEnd w:id="25"/>
    </w:p>
    <w:p>
      <w:pPr>
        <w:pStyle w:val="Subtitle"/>
        <w:spacing/>
        <w:rPr/>
      </w:pPr>
      <w:r>
        <w:rPr/>
        <w:t xml:space="preserve">Adventure Activity Image(s)</w:t>
      </w:r>
    </w:p>
    <w:p>
      <w:pPr>
        <w:spacing/>
        <w:rPr/>
      </w:pPr>
      <w:r>
        <w:rPr/>
        <w:drawing>
          <wp:inline>
            <wp:extent cx="2540000" cy="1689100"/>
            <wp:docPr id="14"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Archery_kokodapark_</w:t>
      </w:r>
    </w:p>
    <w:p>
      <w:pPr>
        <w:spacing/>
        <w:rPr/>
      </w:pPr>
      <w:r>
        <w:rPr/>
        <w:drawing>
          <wp:inline>
            <wp:extent cx="2540000" cy="1714500"/>
            <wp:docPr id="15"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714500"/>
                    </a:xfrm>
                    <a:prstGeom prst="rect">
                      <a:avLst/>
                    </a:prstGeom>
                  </pic:spPr>
                </pic:pic>
              </a:graphicData>
            </a:graphic>
          </wp:inline>
        </w:drawing>
      </w:r>
    </w:p>
    <w:p>
      <w:pPr>
        <w:spacing/>
        <w:rPr/>
      </w:pPr>
      <w:r>
        <w:rPr/>
        <w:t xml:space="preserve">Sugar-Glider</w:t>
      </w:r>
    </w:p>
    <w:p>
      <w:pPr>
        <w:spacing/>
        <w:rPr/>
      </w:pPr>
      <w:r>
        <w:rPr/>
        <w:drawing>
          <wp:inline>
            <wp:extent cx="2540000" cy="16764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76400"/>
                    </a:xfrm>
                    <a:prstGeom prst="rect">
                      <a:avLst/>
                    </a:prstGeom>
                  </pic:spPr>
                </pic:pic>
              </a:graphicData>
            </a:graphic>
          </wp:inline>
        </w:drawing>
      </w:r>
    </w:p>
    <w:p>
      <w:pPr>
        <w:spacing/>
        <w:rPr/>
      </w:pPr>
      <w:r>
        <w:rPr/>
        <w:t xml:space="preserve">IMG_9322-Copy</w:t>
      </w:r>
    </w:p>
    <w:p>
      <w:pPr>
        <w:spacing/>
        <w:rPr/>
      </w:pPr>
      <w:r>
        <w:rPr/>
        <w:drawing>
          <wp:inline>
            <wp:extent cx="2540000" cy="1689100"/>
            <wp:docPr id="17"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Low-Ropes-Camp-Kokoda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C1E35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pn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