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BIG4 Bendigo Marong Holiday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1449 Calder Hwy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Marong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Justin Morris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5435 2329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sheree@pathfinderdestinations.com.au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https://big4bendigoholidaypark.com.au/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2026-09-22 10:54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Minimal furniture, none blocking entrances.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have one accessible cabin so we would be aware of their needs at check in.</w:t>
      </w:r>
    </w:p>
    <w:p>
      <w:pPr>
        <w:pStyle w:val="ListBullet"/>
        <w:numPr>
          <w:ilvl w:val="0"/>
          <w:numId w:val="35"/>
        </w:numPr>
        <w:spacing/>
        <w:rPr/>
      </w:pPr>
      <w:r>
        <w:rPr/>
        <w:t xml:space="preserve">In addition, the following further information can assist guests:</w:t>
      </w:r>
    </w:p>
    <w:p>
      <w:pPr>
        <w:spacing/>
        <w:rPr/>
      </w:pPr>
      <w:r>
        <w:rPr/>
        <w:t xml:space="preserve">We do not have a procedure in place at the moment. We will look into this. We would though, go and check that all of the cabins are evacuated - potentially we need to check on the accessible cabin first.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https://www.big4bendigoholidaypark.com.au/accessibility.asp</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The are able to sleep in the dog-friendly cabins, which also have gated decks and some have gate grassed side areas.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spacing/>
        <w:rPr/>
      </w:pPr>
    </w:p>
    <w:p>
      <w:pPr>
        <w:pBdr/>
        <w:spacing/>
        <w:rPr/>
      </w:pPr>
      <w:r>
        <w:rPr/>
        <w:t xml:space="preserve">Guests do not have to fill out anything as it done prior to arrival or via their phone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seating in our reception area. If they were to make their disability known to us we would be sure to do our best to offer them a speedy service.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010_Open2view_ID977969-1449_Calder_Highway</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space contain colour contrasting elements</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Accessible-Studio-Ramp-BIG4-Marong</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Accessible-Studio-Ramp-BIG4-Marong-2</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Accessible-Studio-Carpark-With-Ramp- Access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Accessible-Cabin-Parking-Ramp-Access</w:t>
      </w:r>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Accessible-Studio-Wide-Travl-Paths-Space -Around-Bed</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Accessible-Studio-Plenty-Turning-Circles</w:t>
      </w:r>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Subtitle"/>
        <w:spacing/>
        <w:rPr/>
      </w:pPr>
      <w:r>
        <w:rPr/>
        <w:t xml:space="preserve">Parks and Gardens Access/Entry Image(s)</w:t>
      </w:r>
    </w:p>
    <w:p>
      <w:pPr>
        <w:spacing/>
        <w:rPr/>
      </w:pPr>
      <w:r>
        <w:rPr/>
        <w:drawing>
          <wp:inline>
            <wp:extent cx="1905000" cy="2540000"/>
            <wp:docPr id="8"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Accessible-Studio-Carpark-With-Ramp- Access</w:t>
      </w:r>
    </w:p>
    <w:p>
      <w:pPr>
        <w:spacing/>
        <w:rPr/>
      </w:pPr>
      <w:r>
        <w:rPr/>
        <w:drawing>
          <wp:inline>
            <wp:extent cx="2540000" cy="1905000"/>
            <wp:docPr id="9"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Accessible-Cabin-Parking-Ramp-Access</w:t>
      </w:r>
    </w:p>
    <w:p>
      <w:pPr>
        <w:pStyle w:val="Subtitle"/>
        <w:spacing/>
        <w:rPr/>
      </w:pPr>
      <w:r>
        <w:rPr/>
        <w:t xml:space="preserve">Parks and Gardens Stair entry and exit Image(s)</w:t>
      </w:r>
    </w:p>
    <w:p>
      <w:pPr>
        <w:spacing/>
        <w:rPr/>
      </w:pPr>
      <w:r>
        <w:rPr/>
        <w:drawing>
          <wp:inline>
            <wp:extent cx="1905000" cy="2540000"/>
            <wp:docPr id="10"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Accessible-Studio-Ramp-BIG4-Marong</w:t>
      </w:r>
    </w:p>
    <w:p>
      <w:pPr>
        <w:spacing/>
        <w:rPr/>
      </w:pPr>
      <w:r>
        <w:rPr/>
        <w:drawing>
          <wp:inline>
            <wp:extent cx="2540000" cy="1689100"/>
            <wp:docPr id="1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Accessible-Bathroom-in-Cabin-with-Railing</w:t>
      </w:r>
    </w:p>
    <w:p>
      <w:pPr>
        <w:spacing/>
        <w:rPr/>
      </w:pPr>
      <w:r>
        <w:rPr/>
        <w:drawing>
          <wp:inline>
            <wp:extent cx="2540000" cy="1689100"/>
            <wp:docPr id="12"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Accessible-Studio-Wide-Entry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8067F2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