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Territory Wildlife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960 Cox Peninsula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Berry Springs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Purcell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8988 7200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Sarah.Purcell@nt.gov.au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https://www.territorywildlifepark.com.au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2026-10-01 09:37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1676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6764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https://territorywildlifepark.com.au</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Territory Wildlife Park welcomes visitors accompanied by accredited assistance animals and is committed to providing an inclusive and accessible experience. Assistance animals are permitted in most public areas of the Park, and staff can provide support with accessible routes, facilities, rest areas, and drinking water locations. To protect the welfare of the Park’s native wildlife and conservation species, some areas may have specific access conditions or restrictions, and alternative viewing arrangements may be available where required. Visitors are asked to keep assistance animals under effective control at all times and follow staff directions to ensure the safety and wellbeing of both wildlife and visitors.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Visitor Services check-in counter is located within the cafe area with plenty of seating available. Seating is available throughout the park including at the train stations, exhibits and pathways.</w:t>
      </w:r>
    </w:p>
    <w:p>
      <w:pPr>
        <w:pStyle w:val="ListBullet"/>
        <w:numPr>
          <w:ilvl w:val="0"/>
          <w:numId w:val="35"/>
        </w:numPr>
        <w:spacing/>
        <w:rPr/>
      </w:pPr>
      <w:r>
        <w:rPr/>
        <w:t xml:space="preserve">In addition, the following further information can assist guests:</w:t>
      </w:r>
    </w:p>
    <w:p>
      <w:pPr>
        <w:spacing/>
        <w:rPr/>
      </w:pPr>
      <w:r>
        <w:rPr/>
        <w:t xml:space="preserve">Visitors can plan their visit using the Territory Wildlife Park website and interactive digital map, which provide information on exhibits, visitor facilities, accessibility features, daily presentations, and park navigation.</w:t>
      </w:r>
    </w:p>
    <w:p>
      <w:pPr>
        <w:pBdr/>
        <w:spacing/>
        <w:rPr/>
      </w:pPr>
    </w:p>
    <w:p>
      <w:pPr>
        <w:pBdr/>
        <w:spacing/>
        <w:rPr/>
      </w:pPr>
      <w:r>
        <w:rPr/>
        <w:t xml:space="preserve">Upon arrival, guests are welcomed at the Visitor Services precinct, where the ticketing and information counter is located.</w:t>
      </w:r>
    </w:p>
    <w:p>
      <w:pPr>
        <w:pBdr/>
        <w:spacing/>
        <w:rPr/>
      </w:pPr>
    </w:p>
    <w:p>
      <w:pPr>
        <w:pBdr/>
        <w:spacing/>
        <w:rPr/>
      </w:pPr>
      <w:r>
        <w:rPr/>
        <w:t xml:space="preserve">Friendly Visitor Services staff are available to assist visitors in planning their day. Staff can provide guidance on daily presentations, shuttle train services, exhibit locations, accessibility features, and suggested itineraries to help guests make the most of their visit.</w:t>
      </w:r>
    </w:p>
    <w:p>
      <w:pPr>
        <w:pBdr/>
        <w:spacing/>
        <w:rPr/>
      </w:pPr>
    </w:p>
    <w:p>
      <w:pPr>
        <w:pBdr/>
        <w:spacing/>
        <w:rPr/>
      </w:pPr>
      <w:r>
        <w:rPr/>
        <w:t xml:space="preserve">Seating is available throughout the park, including at shuttle train stations, exhibit areas, picnic spaces, and along key pathways. A free shuttle train operates throughout the day, allowing visitors to travel between major attractions at their own pace.</w:t>
      </w:r>
    </w:p>
    <w:p>
      <w:pPr>
        <w:pBdr/>
        <w:spacing/>
        <w:rPr/>
      </w:pPr>
    </w:p>
    <w:p>
      <w:pPr>
        <w:pBdr/>
        <w:spacing/>
        <w:rPr/>
      </w:pP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There are five designated accessible parking bays located approximately 12 metres from the main entrance to the Visitor Services and Ticketing Office. These parking spaces provide convenient access for visitors with mobility impairments.</w:t>
      </w:r>
    </w:p>
    <w:p>
      <w:pPr>
        <w:pBdr/>
        <w:spacing/>
        <w:rPr/>
      </w:pPr>
      <w:r>
        <w:rPr/>
        <w:t xml:space="preserve">A vehicle drop-off area is also available near the entrance for visitors who require assistance or wish to minimise the distance travelled between their vehicle and the entry point.</w:t>
      </w:r>
    </w:p>
    <w:p>
      <w:pPr>
        <w:pBdr/>
        <w:spacing/>
        <w:rPr/>
      </w:pPr>
      <w:r>
        <w:rPr/>
        <w:t xml:space="preserve">The arrival area is designed to support accessible and comfortable entry to the Territory Wildlife Park.</w:t>
      </w:r>
    </w:p>
    <w:p>
      <w:pPr>
        <w:pBdr/>
        <w:spacing/>
        <w:rPr/>
      </w:pP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The Visitor Services precinct houses the ticketing office and café within a fully air-conditioned building. The entry features automatic doors, wide accessways, and generous circulation space, supporting visitors using wheelchairs, mobility aids, prams, or other assistive equipment.</w:t>
      </w:r>
    </w:p>
    <w:p>
      <w:pPr>
        <w:pBdr/>
        <w:spacing/>
        <w:rPr/>
      </w:pPr>
      <w:r>
        <w:rPr/>
        <w:t xml:space="preserve">Free wheelchair hire is available for visitors requiring mobility assistance. As a limited number of wheelchairs are available, pre-booking is recommended to ensure availability on the day of your visit.</w:t>
      </w:r>
    </w:p>
    <w:p>
      <w:pPr>
        <w:pBdr/>
        <w:spacing/>
        <w:rPr/>
      </w:pPr>
      <w:r>
        <w:rPr/>
        <w:t xml:space="preserve">The area provides a comfortable space to relax, purchase refreshments, access visitor information, or prepare for your visit before entering the park.</w:t>
      </w:r>
    </w:p>
    <w:p>
      <w:pPr>
        <w:pBdr/>
        <w:spacing/>
        <w:rPr/>
      </w:pPr>
    </w:p>
    <w:p>
      <w:pPr>
        <w:pBdr/>
        <w:spacing/>
        <w:rPr/>
      </w:pPr>
    </w:p>
    <w:p>
      <w:pPr>
        <w:pBdr/>
        <w:spacing/>
        <w:rPr/>
      </w:pP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are three main indoor visitor areas at the Territory Wildlife Park that provide air-conditioned comfort for guests:</w:t>
      </w:r>
    </w:p>
    <w:p>
      <w:pPr>
        <w:pBdr/>
        <w:spacing/>
        <w:rPr/>
      </w:pPr>
      <w:r>
        <w:rPr/>
        <w:t xml:space="preserve">Visitor Services/Café Area – an air-conditioned space located near the entrance where visitors can access information, purchase refreshments, and take a break.Aquarium – a fully enclosed, air-conditioned exhibit showcasing the diverse aquatic wildlife of Northern Australia. Visitors should be aware that there are several areas within the aquarium that feature angled or sloping flooring, which may require additional care when navigating the exhibit.Nocturnal House – an air-conditioned indoor exhibit featuring nocturnal animal species. Lighting within this area is intentionally kept very dim to replicate nighttime conditions and encourage natural animal behaviour, allowing visitors to observe species that are typically active after dark.Please note that the low-light environment in the Nocturnal House is an essential component of the exhibit design and may impact visitors with vision impairments or those transitioning from bright outdoor conditions. The angled flooring in parts of the Aquarium may also present challenges for some visitors with mobility, balance, or vision impairments.</w:t>
      </w:r>
    </w:p>
    <w:p>
      <w:pPr>
        <w:pBdr/>
        <w:spacing/>
        <w:rPr/>
      </w:pP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Territory Wildlife Park features a range of public visitor areasdesigned to support a comfortable and enjoyable experience for all guests. These areas include shaded seating, picnic facilities, public amenities, viewing areas, walking paths, and rest stops located throughout the park. The spacious outdoor environment allows visitors to explore at their own pace, while the free shuttle train provides convenient access between major exhibits.</w:t>
      </w:r>
    </w:p>
    <w:p>
      <w:pPr>
        <w:pBdr/>
        <w:spacing/>
        <w:rPr/>
      </w:pPr>
    </w:p>
    <w:p>
      <w:pPr>
        <w:pBdr/>
        <w:spacing/>
        <w:rPr/>
      </w:pPr>
      <w:r>
        <w:rPr/>
        <w:t xml:space="preserve">Many public areas are situated within natural bushland settings and include opportunities for wildlife viewing, relaxation, and participation in daily presentations. Visitors can access interpretive signage, interactive visitor information, and expert-guided talks throughout the park to enhance their understanding of the Northern Territory's unique flora and fauna.</w:t>
      </w:r>
    </w:p>
    <w:p>
      <w:pPr>
        <w:pBdr/>
        <w:spacing/>
        <w:rPr/>
      </w:pPr>
    </w:p>
    <w:p>
      <w:pPr>
        <w:pBdr/>
        <w:spacing/>
        <w:rPr/>
      </w:pPr>
      <w:r>
        <w:rPr/>
        <w:t xml:space="preserve">Accessible public toilets are available at the Main Station and the Aquarium, and the park's pathways connect visitors to key attractions including the Visitor Services precinct, Aquarium, Nocturnal House, walk-through exhibits, and presentation areas.</w:t>
      </w:r>
    </w:p>
    <w:p>
      <w:pPr>
        <w:pBdr/>
        <w:spacing/>
        <w:rPr/>
      </w:pPr>
    </w:p>
    <w:p>
      <w:pPr>
        <w:pBdr/>
        <w:spacing/>
        <w:rPr/>
      </w:pP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Many of our exhibit areas feature daily presentations delivered by expert wildlife guides, providing visitors with engaging insights into the Territory Wildlife Park's animals, plants, and natural environments.</w:t>
      </w:r>
    </w:p>
    <w:p>
      <w:pPr>
        <w:pBdr/>
        <w:spacing/>
        <w:rPr/>
      </w:pPr>
    </w:p>
    <w:p>
      <w:pPr>
        <w:pBdr/>
        <w:spacing/>
        <w:rPr/>
      </w:pPr>
      <w:r>
        <w:rPr/>
        <w:t xml:space="preserve">Visitors can also enjoy live commentary aboard the free shuttle train, offering information about the park and its various exhibits while travelling between precincts. In addition, interpretive signage is located throughout the park, providing information about native species, habitats, and conservation initiatives.</w:t>
      </w:r>
    </w:p>
    <w:p>
      <w:pPr>
        <w:pBdr/>
        <w:spacing/>
        <w:rPr/>
      </w:pPr>
    </w:p>
    <w:p>
      <w:pPr>
        <w:pBdr/>
        <w:spacing/>
        <w:rPr/>
      </w:pPr>
      <w:r>
        <w:rPr/>
        <w:t xml:space="preserve">The Territory Wildlife Park's interactive map further enhances the visitor experience by providing detailed information on the park's native fauna and eco-systems in multiple languages, helping guests plan their visit and learn more about the unique biodiversity of the Northern Territory.</w:t>
      </w:r>
    </w:p>
    <w:p>
      <w:pPr>
        <w:pBdr/>
        <w:spacing/>
        <w:rPr/>
      </w:pPr>
    </w:p>
    <w:p>
      <w:pPr>
        <w:pBdr/>
        <w:spacing/>
        <w:rPr/>
      </w:pP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no steps on pathways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Territory Wildlife Park features an extensive network of pathways connecting visitors to major exhibits and attractions. Many paths between shuttle train stops and exhibits are less than 400 metres in length, allowing visitors to explore the Park in manageable sections.</w:t>
      </w:r>
    </w:p>
    <w:p>
      <w:pPr>
        <w:pBdr/>
        <w:spacing/>
        <w:rPr/>
      </w:pPr>
      <w:r>
        <w:rPr/>
        <w:t xml:space="preserve">The majority of pathways are wide and sealed, making them suitable for wheelchairs, mobility aids, and prams. Some bushland exhibit areas include compacted gravel paths to provide access through natural environments.</w:t>
      </w:r>
    </w:p>
    <w:p>
      <w:pPr>
        <w:pBdr/>
        <w:spacing/>
        <w:rPr/>
      </w:pPr>
      <w:r>
        <w:rPr/>
        <w:t xml:space="preserve">Seating is available throughout the park, and the free shuttle train provides convenient transport between key attractions for visitors wishing to reduce walking distances.</w:t>
      </w:r>
    </w:p>
    <w:p>
      <w:pPr>
        <w:pBdr/>
        <w:spacing/>
        <w:rPr/>
      </w:pPr>
    </w:p>
    <w:p>
      <w:pPr>
        <w:pBdr/>
        <w:spacing/>
        <w:rPr/>
      </w:pP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Some areas of the Territory Wildlife Park include ramps, boardwalks, and sloping pathways as part of the visitor experience.</w:t>
      </w:r>
    </w:p>
    <w:p>
      <w:pPr>
        <w:pBdr/>
        <w:spacing/>
        <w:rPr/>
      </w:pPr>
    </w:p>
    <w:p>
      <w:pPr>
        <w:pBdr/>
        <w:spacing/>
        <w:rPr/>
      </w:pPr>
      <w:r>
        <w:rPr/>
        <w:t xml:space="preserve">The Aquarium is an indoor, air-conditioned exhibit and includes several areas with ramps and inclined or declined flooring that connect the various display levels and viewing spaces.</w:t>
      </w:r>
    </w:p>
    <w:p>
      <w:pPr>
        <w:pBdr/>
        <w:spacing/>
        <w:rPr/>
      </w:pPr>
    </w:p>
    <w:p>
      <w:pPr>
        <w:pBdr/>
        <w:spacing/>
        <w:rPr/>
      </w:pPr>
      <w:r>
        <w:rPr/>
        <w:t xml:space="preserve">The Monsoon Forest is an outdoor boardwalk experience featuring a number of walk-through bird aviaries. Visitors may encounter ramps and gentle gradients throughout this area. At the end of the boardwalk is a self-guided dome aviary, where the pathway gradually winds down to ground level, allowing visitors to move through the exhibit while enjoying an immersive wildlife experience.</w:t>
      </w:r>
    </w:p>
    <w:p>
      <w:pPr>
        <w:pBdr/>
        <w:spacing/>
        <w:rPr/>
      </w:pPr>
    </w:p>
    <w:p>
      <w:pPr>
        <w:pBdr/>
        <w:spacing/>
        <w:rPr/>
      </w:pPr>
      <w:r>
        <w:rPr/>
        <w:t xml:space="preserve">Visitors using wheelchairs, mobility aids, or those requiring additional support should allow extra time when navigating these areas due to the presence of slopes and changing gradients.</w:t>
      </w:r>
    </w:p>
    <w:p>
      <w:pPr>
        <w:pBdr/>
        <w:spacing/>
        <w:rPr/>
      </w:pPr>
    </w:p>
    <w:p>
      <w:pPr>
        <w:pBdr/>
        <w:spacing/>
        <w:rPr/>
      </w:pP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Accessible toilet facilities are available at the Main Station precinct, conveniently located adjacent to the Visitor Services and Café area. An additional accessible toilet is also available within the Aquarium precinct, providing convenient access for visitors while exploring the exhibit. These facilities are designed to support visitors with mobility and accessibility requirements throughout their visit.</w:t>
      </w:r>
    </w:p>
    <w:p>
      <w:pPr>
        <w:pBdr/>
        <w:spacing/>
        <w:rPr/>
      </w:pPr>
    </w:p>
    <w:p>
      <w:pPr>
        <w:pStyle w:val="Heading1"/>
        <w:spacing/>
        <w:rPr/>
      </w:pPr>
      <w:bookmarkStart w:id="23" w:name="_Toc0000000019"/>
      <w:r>
        <w:rPr/>
        <w:t xml:space="preserve">ATTRACTIONS</w:t>
      </w:r>
      <w:bookmarkEnd w:id="23"/>
    </w:p>
    <w:p>
      <w:pPr>
        <w:spacing/>
        <w:rPr/>
      </w:pPr>
      <w:r>
        <w:rPr/>
        <w:t xml:space="preserve"> </w:t>
      </w:r>
    </w:p>
    <w:p>
      <w:pPr>
        <w:pStyle w:val="Heading2"/>
        <w:spacing/>
        <w:rPr/>
      </w:pPr>
      <w:bookmarkStart w:id="24" w:name="_Toc0000000020"/>
      <w:r>
        <w:rPr/>
        <w:t xml:space="preserve">Attractions Basics</w:t>
      </w:r>
      <w:bookmarkEnd w:id="24"/>
    </w:p>
    <w:p>
      <w:pPr>
        <w:pStyle w:val="ListBullet"/>
        <w:numPr>
          <w:ilvl w:val="0"/>
          <w:numId w:val="35"/>
        </w:numPr>
        <w:spacing/>
        <w:rPr/>
      </w:pPr>
      <w:r>
        <w:rPr/>
        <w:t xml:space="preserve">A park map is available here:</w:t>
      </w:r>
    </w:p>
    <w:p>
      <w:pPr>
        <w:spacing/>
        <w:rPr/>
      </w:pPr>
    </w:p>
    <w:p>
      <w:pPr>
        <w:pBdr/>
        <w:spacing/>
        <w:rPr/>
      </w:pPr>
      <w:r>
        <w:rPr/>
        <w:t xml:space="preserve">https://territorywildlifepark.com.au/plan-your-visit/park-map</w:t>
      </w:r>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To protect the welfare of the Park’s native wildlife and conservation species, some areas may have specific access conditions or restrictions, and alternative viewing arrangements may be available where required. Visitors are asked to keep assistance animals under effective control at all times and follow staff directions to ensure the safety and wellbeing of both wildlife and visitors.</w:t>
      </w:r>
    </w:p>
    <w:p>
      <w:pPr>
        <w:pBdr/>
        <w:spacing/>
        <w:rPr/>
      </w:pPr>
    </w:p>
    <w:p>
      <w:pPr>
        <w:pBdr/>
        <w:spacing/>
        <w:rPr/>
      </w:pP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A guide for patrons who are blind or vision impaired are available</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Alternative information sources available to guests include daily keeper presentations and talks, an interactive digital map (with audio and visual information), website information, printed visitor guides and park signage. Staff are also available to provide directions, information and assistance as required.</w:t>
      </w:r>
    </w:p>
    <w:p>
      <w:pPr>
        <w:pBdr/>
        <w:spacing/>
        <w:rPr/>
      </w:pP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Airlocks provide sufficient room for a wheelchair</w:t>
      </w:r>
    </w:p>
    <w:p>
      <w:pPr>
        <w:pStyle w:val="ListBullet"/>
        <w:numPr>
          <w:ilvl w:val="0"/>
          <w:numId w:val="35"/>
        </w:numPr>
        <w:spacing/>
        <w:rPr/>
      </w:pPr>
      <w:r>
        <w:rPr/>
        <w:t xml:space="preserve">Tour vehicles are available</w:t>
      </w:r>
    </w:p>
    <w:p>
      <w:pPr>
        <w:pStyle w:val="ListBullet"/>
        <w:numPr>
          <w:ilvl w:val="0"/>
          <w:numId w:val="35"/>
        </w:numPr>
        <w:spacing/>
        <w:rPr/>
      </w:pPr>
      <w:r>
        <w:rPr/>
        <w:t xml:space="preserve">Tour vehicles have a wheelchair lift or ramp</w:t>
      </w:r>
    </w:p>
    <w:p>
      <w:pPr>
        <w:pStyle w:val="ListBullet"/>
        <w:numPr>
          <w:ilvl w:val="0"/>
          <w:numId w:val="35"/>
        </w:numPr>
        <w:spacing/>
        <w:rPr/>
      </w:pPr>
      <w:r>
        <w:rPr/>
        <w:t xml:space="preserve">In addition, the following further information can assist guests:</w:t>
      </w:r>
    </w:p>
    <w:p>
      <w:pPr>
        <w:spacing/>
        <w:rPr/>
      </w:pPr>
      <w:r>
        <w:rPr/>
        <w:t xml:space="preserve">The electric shuttle train is fitted with a wheelchair ramp and dedicated space for wheelchairs, walkers, prams and other mobility aids. It provides an accessible transport option for guests with limited mobility, stopping at all major exhibits throughout the park.</w:t>
      </w:r>
    </w:p>
    <w:p>
      <w:pPr>
        <w:pBdr/>
        <w:spacing/>
        <w:rPr/>
      </w:pPr>
    </w:p>
    <w:p>
      <w:pPr>
        <w:pBdr/>
        <w:spacing/>
        <w:rPr/>
      </w:pPr>
    </w:p>
    <w:p>
      <w:pPr>
        <w:pStyle w:val="Subtitle"/>
        <w:spacing/>
        <w:rPr/>
      </w:pPr>
      <w:r>
        <w:rPr/>
        <w:t xml:space="preserve">Image(s)</w:t>
      </w:r>
    </w:p>
    <w:p>
      <w:pPr>
        <w:spacing/>
        <w:rPr/>
      </w:pPr>
      <w:r>
        <w:rPr/>
        <w:drawing>
          <wp:inline>
            <wp:extent cx="2540000" cy="1917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17700"/>
                    </a:xfrm>
                    <a:prstGeom prst="rect">
                      <a:avLst/>
                    </a:prstGeom>
                  </pic:spPr>
                </pic:pic>
              </a:graphicData>
            </a:graphic>
          </wp:inline>
        </w:drawing>
      </w:r>
    </w:p>
    <w:p>
      <w:pPr>
        <w:spacing/>
        <w:rPr/>
      </w:pPr>
      <w:r>
        <w:rPr/>
        <w:t xml:space="preserve">Accessible Parking Bays</w:t>
      </w:r>
    </w:p>
    <w:p>
      <w:pPr>
        <w:spacing/>
        <w:rPr/>
      </w:pPr>
      <w:r>
        <w:rPr/>
        <w:drawing>
          <wp:inline>
            <wp:extent cx="2540000" cy="19177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17700"/>
                    </a:xfrm>
                    <a:prstGeom prst="rect">
                      <a:avLst/>
                    </a:prstGeom>
                  </pic:spPr>
                </pic:pic>
              </a:graphicData>
            </a:graphic>
          </wp:inline>
        </w:drawing>
      </w:r>
    </w:p>
    <w:p>
      <w:pPr>
        <w:spacing/>
        <w:rPr/>
      </w:pPr>
      <w:r>
        <w:rPr/>
        <w:t xml:space="preserve">Entrance</w:t>
      </w:r>
    </w:p>
    <w:p>
      <w:pPr>
        <w:spacing/>
        <w:rPr/>
      </w:pPr>
      <w:r>
        <w:rPr/>
        <w:drawing>
          <wp:inline>
            <wp:extent cx="2540000" cy="19177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17700"/>
                    </a:xfrm>
                    <a:prstGeom prst="rect">
                      <a:avLst/>
                    </a:prstGeom>
                  </pic:spPr>
                </pic:pic>
              </a:graphicData>
            </a:graphic>
          </wp:inline>
        </w:drawing>
      </w:r>
    </w:p>
    <w:p>
      <w:pPr>
        <w:spacing/>
        <w:rPr/>
      </w:pPr>
      <w:r>
        <w:rPr/>
        <w:t xml:space="preserve">Ticket Office</w:t>
      </w:r>
    </w:p>
    <w:p>
      <w:pPr>
        <w:spacing/>
        <w:rPr/>
      </w:pPr>
      <w:r>
        <w:rPr/>
        <w:drawing>
          <wp:inline>
            <wp:extent cx="2540000" cy="19177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17700"/>
                    </a:xfrm>
                    <a:prstGeom prst="rect">
                      <a:avLst/>
                    </a:prstGeom>
                  </pic:spPr>
                </pic:pic>
              </a:graphicData>
            </a:graphic>
          </wp:inline>
        </w:drawing>
      </w:r>
    </w:p>
    <w:p>
      <w:pPr>
        <w:spacing/>
        <w:rPr/>
      </w:pPr>
      <w:r>
        <w:rPr/>
        <w:t xml:space="preserve">Cafe Serving Area 2</w:t>
      </w:r>
    </w:p>
    <w:p>
      <w:pPr>
        <w:spacing/>
        <w:rPr/>
      </w:pPr>
      <w:r>
        <w:rPr/>
        <w:drawing>
          <wp:inline>
            <wp:extent cx="2540000" cy="19177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17700"/>
                    </a:xfrm>
                    <a:prstGeom prst="rect">
                      <a:avLst/>
                    </a:prstGeom>
                  </pic:spPr>
                </pic:pic>
              </a:graphicData>
            </a:graphic>
          </wp:inline>
        </w:drawing>
      </w:r>
    </w:p>
    <w:p>
      <w:pPr>
        <w:spacing/>
        <w:rPr/>
      </w:pPr>
      <w:r>
        <w:rPr/>
        <w:t xml:space="preserve">Cafe Serving Area</w:t>
      </w:r>
    </w:p>
    <w:p>
      <w:pPr>
        <w:spacing/>
        <w:rPr/>
      </w:pPr>
      <w:r>
        <w:rPr/>
        <w:drawing>
          <wp:inline>
            <wp:extent cx="2540000" cy="20066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006600"/>
                    </a:xfrm>
                    <a:prstGeom prst="rect">
                      <a:avLst/>
                    </a:prstGeom>
                  </pic:spPr>
                </pic:pic>
              </a:graphicData>
            </a:graphic>
          </wp:inline>
        </w:drawing>
      </w:r>
    </w:p>
    <w:p>
      <w:pPr>
        <w:spacing/>
        <w:rPr/>
      </w:pPr>
      <w:r>
        <w:rPr/>
        <w:t xml:space="preserve">Cafe Dining Area</w:t>
      </w:r>
    </w:p>
    <w:p>
      <w:pPr>
        <w:spacing/>
        <w:rPr/>
      </w:pPr>
      <w:r>
        <w:rPr/>
        <w:drawing>
          <wp:inline>
            <wp:extent cx="2540000" cy="18542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854200"/>
                    </a:xfrm>
                    <a:prstGeom prst="rect">
                      <a:avLst/>
                    </a:prstGeom>
                  </pic:spPr>
                </pic:pic>
              </a:graphicData>
            </a:graphic>
          </wp:inline>
        </w:drawing>
      </w:r>
    </w:p>
    <w:p>
      <w:pPr>
        <w:spacing/>
        <w:rPr/>
      </w:pPr>
      <w:r>
        <w:rPr/>
        <w:t xml:space="preserve">Pathways</w:t>
      </w:r>
    </w:p>
    <w:p>
      <w:pPr>
        <w:spacing/>
        <w:rPr/>
      </w:pPr>
      <w:r>
        <w:rPr/>
        <w:drawing>
          <wp:inline>
            <wp:extent cx="2540000" cy="19177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17700"/>
                    </a:xfrm>
                    <a:prstGeom prst="rect">
                      <a:avLst/>
                    </a:prstGeom>
                  </pic:spPr>
                </pic:pic>
              </a:graphicData>
            </a:graphic>
          </wp:inline>
        </w:drawing>
      </w:r>
    </w:p>
    <w:p>
      <w:pPr>
        <w:spacing/>
        <w:rPr/>
      </w:pPr>
      <w:r>
        <w:rPr/>
        <w:t xml:space="preserve">Pathway to Flight Deck</w:t>
      </w:r>
    </w:p>
    <w:p>
      <w:pPr>
        <w:spacing/>
        <w:rPr/>
      </w:pPr>
      <w:r>
        <w:rPr/>
        <w:drawing>
          <wp:inline>
            <wp:extent cx="2540000" cy="19685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68500"/>
                    </a:xfrm>
                    <a:prstGeom prst="rect">
                      <a:avLst/>
                    </a:prstGeom>
                  </pic:spPr>
                </pic:pic>
              </a:graphicData>
            </a:graphic>
          </wp:inline>
        </w:drawing>
      </w:r>
    </w:p>
    <w:p>
      <w:pPr>
        <w:spacing/>
        <w:rPr/>
      </w:pPr>
      <w:r>
        <w:rPr/>
        <w:t xml:space="preserve">Toilets</w:t>
      </w:r>
    </w:p>
    <w:p>
      <w:pPr>
        <w:spacing/>
        <w:rPr/>
      </w:pPr>
      <w:r>
        <w:rPr/>
        <w:drawing>
          <wp:inline>
            <wp:extent cx="2540000" cy="18669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866900"/>
                    </a:xfrm>
                    <a:prstGeom prst="rect">
                      <a:avLst/>
                    </a:prstGeom>
                  </pic:spPr>
                </pic:pic>
              </a:graphicData>
            </a:graphic>
          </wp:inline>
        </w:drawing>
      </w:r>
    </w:p>
    <w:p>
      <w:pPr>
        <w:spacing/>
        <w:rPr/>
      </w:pPr>
      <w:r>
        <w:rPr/>
        <w:t xml:space="preserve">Giftshop</w:t>
      </w:r>
    </w:p>
    <w:p>
      <w:pPr>
        <w:spacing/>
        <w:rPr/>
      </w:pPr>
      <w:r>
        <w:rPr/>
        <w:drawing>
          <wp:inline>
            <wp:extent cx="2540000" cy="19177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17700"/>
                    </a:xfrm>
                    <a:prstGeom prst="rect">
                      <a:avLst/>
                    </a:prstGeom>
                  </pic:spPr>
                </pic:pic>
              </a:graphicData>
            </a:graphic>
          </wp:inline>
        </w:drawing>
      </w:r>
    </w:p>
    <w:p>
      <w:pPr>
        <w:spacing/>
        <w:rPr/>
      </w:pPr>
      <w:r>
        <w:rPr/>
        <w:t xml:space="preserve">Shuttle Train Wheelchair Ramp</w:t>
      </w:r>
    </w:p>
    <w:p>
      <w:pPr>
        <w:spacing/>
        <w:rPr/>
      </w:pPr>
      <w:r>
        <w:rPr/>
        <w:drawing>
          <wp:inline>
            <wp:extent cx="2540000" cy="21717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2171700"/>
                    </a:xfrm>
                    <a:prstGeom prst="rect">
                      <a:avLst/>
                    </a:prstGeom>
                  </pic:spPr>
                </pic:pic>
              </a:graphicData>
            </a:graphic>
          </wp:inline>
        </w:drawing>
      </w:r>
    </w:p>
    <w:p>
      <w:pPr>
        <w:spacing/>
        <w:rPr/>
      </w:pPr>
      <w:r>
        <w:rPr/>
        <w:t xml:space="preserve">Aquarium Entrance Ramp</w:t>
      </w:r>
    </w:p>
    <w:p>
      <w:pPr>
        <w:spacing/>
        <w:rPr/>
      </w:pPr>
      <w:r>
        <w:rPr/>
        <w:drawing>
          <wp:inline>
            <wp:extent cx="2540000" cy="19177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17700"/>
                    </a:xfrm>
                    <a:prstGeom prst="rect">
                      <a:avLst/>
                    </a:prstGeom>
                  </pic:spPr>
                </pic:pic>
              </a:graphicData>
            </a:graphic>
          </wp:inline>
        </w:drawing>
      </w:r>
    </w:p>
    <w:p>
      <w:pPr>
        <w:spacing/>
        <w:rPr/>
      </w:pPr>
      <w:r>
        <w:rPr/>
        <w:t xml:space="preserve">Exhibit Viewing</w:t>
      </w:r>
    </w:p>
    <w:p>
      <w:pPr>
        <w:spacing/>
        <w:rPr/>
      </w:pPr>
      <w:r>
        <w:rPr/>
        <w:drawing>
          <wp:inline>
            <wp:extent cx="2540000" cy="19177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17700"/>
                    </a:xfrm>
                    <a:prstGeom prst="rect">
                      <a:avLst/>
                    </a:prstGeom>
                  </pic:spPr>
                </pic:pic>
              </a:graphicData>
            </a:graphic>
          </wp:inline>
        </w:drawing>
      </w:r>
    </w:p>
    <w:p>
      <w:pPr>
        <w:spacing/>
        <w:rPr/>
      </w:pPr>
      <w:r>
        <w:rPr/>
        <w:t xml:space="preserve">Gravel Pathways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2540000" cy="19177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17700"/>
                    </a:xfrm>
                    <a:prstGeom prst="rect">
                      <a:avLst/>
                    </a:prstGeom>
                  </pic:spPr>
                </pic:pic>
              </a:graphicData>
            </a:graphic>
          </wp:inline>
        </w:drawing>
      </w:r>
    </w:p>
    <w:p>
      <w:pPr>
        <w:spacing/>
        <w:rPr/>
      </w:pPr>
      <w:r>
        <w:rPr/>
        <w:t xml:space="preserve">Playground</w:t>
      </w:r>
    </w:p>
    <w:p>
      <w:pPr>
        <w:spacing/>
        <w:rPr/>
      </w:pPr>
      <w:r>
        <w:rPr/>
        <w:drawing>
          <wp:inline>
            <wp:extent cx="2540000" cy="19177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17700"/>
                    </a:xfrm>
                    <a:prstGeom prst="rect">
                      <a:avLst/>
                    </a:prstGeom>
                  </pic:spPr>
                </pic:pic>
              </a:graphicData>
            </a:graphic>
          </wp:inline>
        </w:drawing>
      </w:r>
    </w:p>
    <w:p>
      <w:pPr>
        <w:spacing/>
        <w:rPr/>
      </w:pPr>
      <w:r>
        <w:rPr/>
        <w:t xml:space="preserve">Playground 2</w:t>
      </w:r>
    </w:p>
    <w:p>
      <w:pPr>
        <w:spacing/>
        <w:rPr/>
      </w:pPr>
      <w:r>
        <w:rPr/>
        <w:drawing>
          <wp:inline>
            <wp:extent cx="2540000" cy="19177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17700"/>
                    </a:xfrm>
                    <a:prstGeom prst="rect">
                      <a:avLst/>
                    </a:prstGeom>
                  </pic:spPr>
                </pic:pic>
              </a:graphicData>
            </a:graphic>
          </wp:inline>
        </w:drawing>
      </w:r>
    </w:p>
    <w:p>
      <w:pPr>
        <w:spacing/>
        <w:rPr/>
      </w:pPr>
      <w:r>
        <w:rPr/>
        <w:t xml:space="preserve">Playground 3</w:t>
      </w:r>
    </w:p>
    <w:p>
      <w:pPr>
        <w:spacing/>
        <w:rPr/>
      </w:pPr>
      <w:r>
        <w:rPr/>
        <w:drawing>
          <wp:inline>
            <wp:extent cx="2540000" cy="19177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17700"/>
                    </a:xfrm>
                    <a:prstGeom prst="rect">
                      <a:avLst/>
                    </a:prstGeom>
                  </pic:spPr>
                </pic:pic>
              </a:graphicData>
            </a:graphic>
          </wp:inline>
        </w:drawing>
      </w:r>
    </w:p>
    <w:p>
      <w:pPr>
        <w:spacing/>
        <w:rPr/>
      </w:pPr>
      <w:r>
        <w:rPr/>
        <w:t xml:space="preserve">Playground Seating</w:t>
      </w:r>
    </w:p>
    <w:p>
      <w:pPr>
        <w:spacing/>
        <w:rPr/>
      </w:pPr>
      <w:r>
        <w:rPr/>
        <w:drawing>
          <wp:inline>
            <wp:extent cx="2540000" cy="1968500"/>
            <wp:docPr id="2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68500"/>
                    </a:xfrm>
                    <a:prstGeom prst="rect">
                      <a:avLst/>
                    </a:prstGeom>
                  </pic:spPr>
                </pic:pic>
              </a:graphicData>
            </a:graphic>
          </wp:inline>
        </w:drawing>
      </w:r>
    </w:p>
    <w:p>
      <w:pPr>
        <w:spacing/>
        <w:rPr/>
      </w:pPr>
      <w:r>
        <w:rPr/>
        <w:t xml:space="preserve">Toilets</w:t>
      </w:r>
    </w:p>
    <w:p>
      <w:pPr>
        <w:pStyle w:val="ListBullet"/>
        <w:numPr>
          <w:ilvl w:val="0"/>
          <w:numId w:val="35"/>
        </w:numPr>
        <w:spacing/>
        <w:rPr/>
      </w:pPr>
      <w:r>
        <w:rPr/>
        <w:t xml:space="preserve">In addition, the following further information can assist guests:</w:t>
      </w:r>
    </w:p>
    <w:p>
      <w:pPr>
        <w:spacing/>
        <w:rPr/>
      </w:pPr>
      <w:r>
        <w:rPr/>
        <w:t xml:space="preserve">A nature-based playground is located within the picnic area near the Main Station, providing a space for children to play and explore in a natural outdoor setting. The playground is conveniently situated close to accessible toilet facilities and the Visitor Services precinct, making it easily accessible for families during their visit.</w:t>
      </w:r>
    </w:p>
    <w:p>
      <w:pPr>
        <w:pBdr/>
        <w:spacing/>
        <w:rPr/>
      </w:pPr>
      <w:r>
        <w:rPr/>
        <w:t xml:space="preserve">The playground incorporates a variety of natural play elements, with a combination of hard surfaces and sand-based areas. Visitors should be aware that some sections may be more challenging to navigate for people using wheelchairs, mobility aids, or strollers. The natural play environment encourages imaginative play and connection with the surrounding landscape while offering a relaxing area for families to enjoy.</w:t>
      </w:r>
    </w:p>
    <w:p>
      <w:pPr>
        <w:pBdr/>
        <w:spacing/>
        <w:rPr/>
      </w:pP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Territory Wildlife Park follows strict food safety procedures, including frequent hand washing, the use of separate colour-coded chopping boards and utensils for different food types, and regular cleaning and sanitising of food preparation areas and equipment.</w:t>
      </w:r>
    </w:p>
    <w:p>
      <w:pPr>
        <w:pBdr/>
        <w:spacing/>
        <w:rPr/>
      </w:pPr>
    </w:p>
    <w:p>
      <w:pPr>
        <w:pBdr/>
        <w:spacing/>
        <w:rPr/>
      </w:pPr>
      <w:r>
        <w:rPr/>
        <w:t xml:space="preserve">Food products are clearly labelled and stored appropriately, with raw foods kept separate from ready-to-eat items. Staff are trained in safe food handling practices, and regular monitoring ensures compliance with food safety standards.</w:t>
      </w:r>
    </w:p>
    <w:p>
      <w:pPr>
        <w:pBdr/>
        <w:spacing/>
        <w:rPr/>
      </w:pPr>
    </w:p>
    <w:p>
      <w:pPr>
        <w:pBdr/>
        <w:spacing/>
        <w:rPr/>
      </w:pPr>
    </w:p>
    <w:p>
      <w:pPr>
        <w:pStyle w:val="Subtitle"/>
        <w:spacing/>
        <w:rPr/>
      </w:pPr>
      <w:r>
        <w:rPr/>
        <w:t xml:space="preserve">Food and Beverage Image(s)</w:t>
      </w:r>
    </w:p>
    <w:p>
      <w:pPr>
        <w:spacing/>
        <w:rPr/>
      </w:pPr>
      <w:r>
        <w:rPr/>
        <w:drawing>
          <wp:inline>
            <wp:extent cx="2540000" cy="2006600"/>
            <wp:docPr id="2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006600"/>
                    </a:xfrm>
                    <a:prstGeom prst="rect">
                      <a:avLst/>
                    </a:prstGeom>
                  </pic:spPr>
                </pic:pic>
              </a:graphicData>
            </a:graphic>
          </wp:inline>
        </w:drawing>
      </w:r>
    </w:p>
    <w:p>
      <w:pPr>
        <w:spacing/>
        <w:rPr/>
      </w:pPr>
      <w:r>
        <w:rPr/>
        <w:t xml:space="preserve">Cafe Dining Area</w:t>
      </w:r>
    </w:p>
    <w:p>
      <w:pPr>
        <w:spacing/>
        <w:rPr/>
      </w:pPr>
      <w:r>
        <w:rPr/>
        <w:drawing>
          <wp:inline>
            <wp:extent cx="2540000" cy="1917700"/>
            <wp:docPr id="22"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17700"/>
                    </a:xfrm>
                    <a:prstGeom prst="rect">
                      <a:avLst/>
                    </a:prstGeom>
                  </pic:spPr>
                </pic:pic>
              </a:graphicData>
            </a:graphic>
          </wp:inline>
        </w:drawing>
      </w:r>
    </w:p>
    <w:p>
      <w:pPr>
        <w:spacing/>
        <w:rPr/>
      </w:pPr>
      <w:r>
        <w:rPr/>
        <w:t xml:space="preserve">Cafe Serving Area</w:t>
      </w:r>
    </w:p>
    <w:p>
      <w:pPr>
        <w:spacing/>
        <w:rPr/>
      </w:pPr>
      <w:r>
        <w:rPr/>
        <w:drawing>
          <wp:inline>
            <wp:extent cx="2540000" cy="1917700"/>
            <wp:docPr id="2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17700"/>
                    </a:xfrm>
                    <a:prstGeom prst="rect">
                      <a:avLst/>
                    </a:prstGeom>
                  </pic:spPr>
                </pic:pic>
              </a:graphicData>
            </a:graphic>
          </wp:inline>
        </w:drawing>
      </w:r>
    </w:p>
    <w:p>
      <w:pPr>
        <w:spacing/>
        <w:rPr/>
      </w:pPr>
      <w:r>
        <w:rPr/>
        <w:t xml:space="preserve">Cafe Serving Area 2</w:t>
      </w:r>
    </w:p>
    <w:p>
      <w:pPr>
        <w:spacing/>
        <w:rPr/>
      </w:pPr>
      <w:r>
        <w:rPr/>
        <w:drawing>
          <wp:inline>
            <wp:extent cx="2540000" cy="1968500"/>
            <wp:docPr id="24"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68500"/>
                    </a:xfrm>
                    <a:prstGeom prst="rect">
                      <a:avLst/>
                    </a:prstGeom>
                  </pic:spPr>
                </pic:pic>
              </a:graphicData>
            </a:graphic>
          </wp:inline>
        </w:drawing>
      </w:r>
    </w:p>
    <w:p>
      <w:pPr>
        <w:spacing/>
        <w:rPr/>
      </w:pPr>
      <w:r>
        <w:rPr/>
        <w:t xml:space="preserve">Entry to Cafe1</w:t>
      </w:r>
    </w:p>
    <w:p>
      <w:pPr>
        <w:spacing/>
        <w:rPr/>
      </w:pPr>
      <w:r>
        <w:rPr/>
        <w:drawing>
          <wp:inline>
            <wp:extent cx="2540000" cy="1917700"/>
            <wp:docPr id="25"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17700"/>
                    </a:xfrm>
                    <a:prstGeom prst="rect">
                      <a:avLst/>
                    </a:prstGeom>
                  </pic:spPr>
                </pic:pic>
              </a:graphicData>
            </a:graphic>
          </wp:inline>
        </w:drawing>
      </w:r>
    </w:p>
    <w:p>
      <w:pPr>
        <w:spacing/>
        <w:rPr/>
      </w:pPr>
      <w:r>
        <w:rPr/>
        <w:t xml:space="preserve">Entrance</w:t>
      </w:r>
    </w:p>
    <w:p>
      <w:pPr>
        <w:pStyle w:val="ListBullet"/>
        <w:numPr>
          <w:ilvl w:val="0"/>
          <w:numId w:val="35"/>
        </w:numPr>
        <w:spacing/>
        <w:rPr/>
      </w:pPr>
      <w:r>
        <w:rPr/>
        <w:t xml:space="preserve">In addition, the following further information can assist guests:</w:t>
      </w:r>
    </w:p>
    <w:p>
      <w:pPr>
        <w:spacing/>
        <w:rPr/>
      </w:pPr>
      <w:r>
        <w:rPr/>
        <w:t xml:space="preserve">The Territory Wildlife Park Café is located within the Main Station Visitor Services precinct, providing a comfortable, air-conditioned space for visitors to enjoy meals, snacks, and refreshments throughout their visit. The café is situated close to accessible parking, accessible toilets, and the park entrance, making it a convenient dining option for all guests.</w:t>
      </w:r>
    </w:p>
    <w:p>
      <w:pPr>
        <w:pBdr/>
        <w:spacing/>
        <w:rPr/>
      </w:pPr>
    </w:p>
    <w:p>
      <w:pPr>
        <w:pBdr/>
        <w:spacing/>
        <w:rPr/>
      </w:pPr>
      <w:r>
        <w:rPr/>
        <w:t xml:space="preserve">Indoor and outdoor seating options are available, with additional picnic facilities located nearby for visitors who prefer to bring their own food. </w:t>
      </w:r>
    </w:p>
    <w:p>
      <w:pPr>
        <w:pBdr/>
        <w:spacing/>
        <w:rPr/>
      </w:pPr>
    </w:p>
    <w:p>
      <w:pPr>
        <w:pBdr/>
        <w:spacing/>
        <w:rPr/>
      </w:pPr>
      <w:r>
        <w:rPr/>
        <w:t xml:space="preserve">Visitors with dietary requirements, food allergies, or special dietary preferences are encouraged to speak with café staff regarding available menu options. While dietary offerings may vary, staff will assist where possible to accommodate individual needs.</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F172B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2" Type="http://schemas.openxmlformats.org/officeDocument/2006/relationships/styles" Target="styles.xml" /><Relationship Id="rId23" Type="http://schemas.openxmlformats.org/officeDocument/2006/relationships/settings" Target="settings.xml" /><Relationship Id="rId24" Type="http://schemas.openxmlformats.org/officeDocument/2006/relationships/theme" Target="theme/theme1.xml" /><Relationship Id="rId25" Type="http://schemas.openxmlformats.org/officeDocument/2006/relationships/numbering" Target="numbering.xml" /><Relationship Id="rId1" Type="http://schemas.openxmlformats.org/officeDocument/2006/relationships/footer" Target="footer1.xml" /><Relationship Id="rId2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customXml" Target="../customXml/item3.xml" /><Relationship Id="rId3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