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Novotel Perth Langley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221 Adelaide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Mark Hardy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08 9221 1200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H1764@accor.com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www.novotelperthlangley.com.au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2026-05-17 15:34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Ramps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_Toc0000000028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EVENTS</w:t>
          </w:r>
          <w:r>
            <w:rPr/>
            <w:tab/>
            <w:t xml:space="preserve"/>
          </w:r>
          <w:r>
            <w:rPr/>
            <w:fldChar w:fldCharType="begin"/>
          </w:r>
          <w:r>
            <w:rPr/>
            <w:instrText xml:space="preserve">PAGEREF _Toc0000000029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Events</w:t>
          </w:r>
          <w:r>
            <w:rPr/>
            <w:tab/>
            <w:t xml:space="preserve"/>
          </w:r>
          <w:r>
            <w:rPr/>
            <w:fldChar w:fldCharType="begin"/>
          </w:r>
          <w:r>
            <w:rPr/>
            <w:instrText xml:space="preserve">PAGEREF _Toc0000000030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_Toc0000000031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27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27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Guests have information of emergency evacuation procedures in their rooms, staff are also available to help as needed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https://www.novotelperthlangley.com.au/accommodation/accessibility-room</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Priority Check-In and Out for disability guests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Bus stop in front of building, all trains stop near train station (5-8mins from hotel)</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Lobby and guests corridors. Available to all public; Has visual floor indicator; Has breakdown procedure for guest who are hearing impaired</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5" w:name="_Toc0000000021"/>
      <w:r>
        <w:rPr/>
        <w:t xml:space="preserve">ACCOMMODATION</w:t>
      </w:r>
      <w:bookmarkEnd w:id="25"/>
    </w:p>
    <w:p>
      <w:pPr>
        <w:spacing/>
        <w:rPr/>
      </w:pPr>
      <w:r>
        <w:rPr/>
        <w:t xml:space="preserve"> </w:t>
      </w:r>
    </w:p>
    <w:p>
      <w:pPr>
        <w:pStyle w:val="Heading2"/>
        <w:spacing/>
        <w:rPr/>
      </w:pPr>
      <w:bookmarkStart w:id="26" w:name="_Toc0000000022"/>
      <w:r>
        <w:rPr/>
        <w:t xml:space="preserve">Bedrooms</w:t>
      </w:r>
      <w:bookmarkEnd w:id="26"/>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435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35100"/>
                    </a:xfrm>
                    <a:prstGeom prst="rect">
                      <a:avLst/>
                    </a:prstGeom>
                  </pic:spPr>
                </pic:pic>
              </a:graphicData>
            </a:graphic>
          </wp:inline>
        </w:drawing>
      </w:r>
    </w:p>
    <w:p>
      <w:pPr>
        <w:spacing/>
        <w:rPr/>
      </w:pPr>
      <w:r>
        <w:rPr/>
        <w:t xml:space="preserve">file (8)</w:t>
      </w:r>
    </w:p>
    <w:p>
      <w:pPr>
        <w:spacing/>
        <w:rPr/>
      </w:pPr>
      <w:r>
        <w:rPr/>
        <w:t xml:space="preserve"> </w:t>
      </w:r>
    </w:p>
    <w:p>
      <w:pPr>
        <w:pStyle w:val="Heading2"/>
        <w:spacing/>
        <w:rPr/>
      </w:pPr>
      <w:bookmarkStart w:id="27" w:name="_Toc0000000023"/>
      <w:r>
        <w:rPr/>
        <w:t xml:space="preserve">Room Amenities</w:t>
      </w:r>
      <w:bookmarkEnd w:id="27"/>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are hearing loop compatible</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8" w:name="_Toc0000000024"/>
      <w:r>
        <w:rPr/>
        <w:t xml:space="preserve">Bathrooms</w:t>
      </w:r>
      <w:bookmarkEnd w:id="2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435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35100"/>
                    </a:xfrm>
                    <a:prstGeom prst="rect">
                      <a:avLst/>
                    </a:prstGeom>
                  </pic:spPr>
                </pic:pic>
              </a:graphicData>
            </a:graphic>
          </wp:inline>
        </w:drawing>
      </w:r>
    </w:p>
    <w:p>
      <w:pPr>
        <w:spacing/>
        <w:rPr/>
      </w:pPr>
      <w:r>
        <w:rPr/>
        <w:t xml:space="preserve">file (9)</w:t>
      </w:r>
    </w:p>
    <w:p>
      <w:pPr>
        <w:spacing/>
        <w:rPr/>
      </w:pPr>
      <w:r>
        <w:rPr/>
        <w:drawing>
          <wp:inline>
            <wp:extent cx="2540000" cy="1435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35100"/>
                    </a:xfrm>
                    <a:prstGeom prst="rect">
                      <a:avLst/>
                    </a:prstGeom>
                  </pic:spPr>
                </pic:pic>
              </a:graphicData>
            </a:graphic>
          </wp:inline>
        </w:drawing>
      </w:r>
    </w:p>
    <w:p>
      <w:pPr>
        <w:spacing/>
        <w:rPr/>
      </w:pPr>
      <w:r>
        <w:rPr/>
        <w:t xml:space="preserve">file (10)</w:t>
      </w:r>
    </w:p>
    <w:p>
      <w:pPr>
        <w:pStyle w:val="Heading1"/>
        <w:spacing/>
        <w:rPr/>
      </w:pPr>
      <w:bookmarkStart w:id="29" w:name="_Toc0000000025"/>
      <w:r>
        <w:rPr/>
        <w:t xml:space="preserve">COMMON AREAS</w:t>
      </w:r>
      <w:bookmarkEnd w:id="29"/>
    </w:p>
    <w:p>
      <w:pPr>
        <w:spacing/>
        <w:rPr/>
      </w:pPr>
      <w:r>
        <w:rPr/>
        <w:t xml:space="preserve"> </w:t>
      </w:r>
    </w:p>
    <w:p>
      <w:pPr>
        <w:pStyle w:val="Heading2"/>
        <w:spacing/>
        <w:rPr/>
      </w:pPr>
      <w:bookmarkStart w:id="30" w:name="_Toc0000000026"/>
      <w:r>
        <w:rPr/>
        <w:t xml:space="preserve">Play Spaces</w:t>
      </w:r>
      <w:bookmarkEnd w:id="30"/>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The play space contains cognitive play panels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IMG_5725</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IMG_5722</w:t>
      </w:r>
    </w:p>
    <w:p>
      <w:pPr>
        <w:pStyle w:val="Heading1"/>
        <w:spacing/>
        <w:rPr/>
      </w:pPr>
      <w:bookmarkStart w:id="31" w:name="_Toc0000000027"/>
      <w:r>
        <w:rPr/>
        <w:t xml:space="preserve">FOOD AND DRINK</w:t>
      </w:r>
      <w:bookmarkEnd w:id="31"/>
    </w:p>
    <w:p>
      <w:pPr>
        <w:spacing/>
        <w:rPr/>
      </w:pPr>
      <w:r>
        <w:rPr/>
        <w:t xml:space="preserve"> </w:t>
      </w:r>
    </w:p>
    <w:p>
      <w:pPr>
        <w:pStyle w:val="Heading2"/>
        <w:spacing/>
        <w:rPr/>
      </w:pPr>
      <w:bookmarkStart w:id="32" w:name="_Toc0000000028"/>
      <w:r>
        <w:rPr/>
        <w:t xml:space="preserve">Dining Spaces</w:t>
      </w:r>
      <w:bookmarkEnd w:id="3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use separate areas and utensils clearly marked to avoid cross-contamination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https://feniansirishpub.com.au/food-menu/ &amp; https://document-tc.galaxy.tf/wdpdf-9qcqvlnve0x93hgri2aatkpri/sen5es-restaurant-and-wine-bar-menu.pdf</w:t>
      </w:r>
    </w:p>
    <w:p>
      <w:pPr>
        <w:pStyle w:val="Subtitle"/>
        <w:spacing/>
        <w:rPr/>
      </w:pPr>
      <w:r>
        <w:rPr/>
        <w:t xml:space="preserve">Food and Beverage Image(s)</w:t>
      </w:r>
    </w:p>
    <w:p>
      <w:pPr>
        <w:spacing/>
        <w:rPr/>
      </w:pPr>
      <w:r>
        <w:rPr/>
        <w:drawing>
          <wp:inline>
            <wp:extent cx="2540000" cy="2286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2286000"/>
                    </a:xfrm>
                    <a:prstGeom prst="rect">
                      <a:avLst/>
                    </a:prstGeom>
                  </pic:spPr>
                </pic:pic>
              </a:graphicData>
            </a:graphic>
          </wp:inline>
        </w:drawing>
      </w:r>
    </w:p>
    <w:p>
      <w:pPr>
        <w:spacing/>
        <w:rPr/>
      </w:pPr>
      <w:r>
        <w:rPr/>
        <w:t xml:space="preserve">IMG_1167.JPG</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IMG_1161.JPG</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IMG_1166.JPG</w:t>
      </w:r>
    </w:p>
    <w:p>
      <w:pPr>
        <w:spacing/>
        <w:rPr/>
      </w:pPr>
      <w:r>
        <w:rPr/>
        <w:drawing>
          <wp:inline>
            <wp:extent cx="2540000" cy="14097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409700"/>
                    </a:xfrm>
                    <a:prstGeom prst="rect">
                      <a:avLst/>
                    </a:prstGeom>
                  </pic:spPr>
                </pic:pic>
              </a:graphicData>
            </a:graphic>
          </wp:inline>
        </w:drawing>
      </w:r>
    </w:p>
    <w:p>
      <w:pPr>
        <w:spacing/>
        <w:rPr/>
      </w:pPr>
      <w:r>
        <w:rPr/>
        <w:t xml:space="preserve">Sen5es 3</w:t>
      </w:r>
    </w:p>
    <w:p>
      <w:pPr>
        <w:pStyle w:val="Heading1"/>
        <w:spacing/>
        <w:rPr/>
      </w:pPr>
      <w:bookmarkStart w:id="33" w:name="_Toc0000000029"/>
      <w:r>
        <w:rPr/>
        <w:t xml:space="preserve">EVENTS</w:t>
      </w:r>
      <w:bookmarkEnd w:id="33"/>
    </w:p>
    <w:p>
      <w:pPr>
        <w:spacing/>
        <w:rPr/>
      </w:pPr>
      <w:r>
        <w:rPr/>
        <w:t xml:space="preserve"> </w:t>
      </w:r>
    </w:p>
    <w:p>
      <w:pPr>
        <w:pStyle w:val="Heading2"/>
        <w:spacing/>
        <w:rPr/>
      </w:pPr>
      <w:bookmarkStart w:id="34" w:name="_Toc0000000030"/>
      <w:r>
        <w:rPr/>
        <w:t xml:space="preserve">Events</w:t>
      </w:r>
      <w:bookmarkEnd w:id="34"/>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5" w:name="_Toc0000000031"/>
      <w:r>
        <w:rPr/>
        <w:t xml:space="preserve">Report Disclaimer</w:t>
      </w:r>
      <w:bookmarkEnd w:id="3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1096B5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