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Safari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PO Box 41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Dardanup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Glenn Ursino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0437142904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info@kimberleysafaris.com.au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www.gibbriverroadtours.com.au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2026-09-15 20:04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87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87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upon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tours are long duration (Min 12 Day) tours and may not be suitable for guests with fatigue related issues. We discuss all requirements and medical conditions with guest at the time of booking.</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spacing/>
        <w:rPr/>
      </w:pPr>
      <w:r>
        <w:rPr/>
        <w:t xml:space="preserve">The width of the smallest pathway is: </w:t>
      </w:r>
    </w:p>
    <w:p>
      <w:pPr>
        <w:pBdr/>
        <w:spacing/>
        <w:rPr/>
      </w:pPr>
      <w:r>
        <w:rPr/>
        <w:t xml:space="preserve">natural terrain walks</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This is a remote outback tour that may not be suitable for limited mobility guests.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steps are entry into the tour vehicle</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Everywhere in Western Australia is an option. Primarily on the coastal rout between Perth and Broome including inland locations such as Karijini and surrounding areas and then the bulk of the Kimberley Region.</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All tents could be accessed with a wheelchair.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Its a Tent</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accommodation is a 4 person tent with up to 2 guests with 1 mattress provided per person.</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The width of the door is Don't know. We rely on other facilities. Some locations only have a portable camping shower tent.</w:t>
      </w:r>
    </w:p>
    <w:p>
      <w:pPr>
        <w:pStyle w:val="ListBullet"/>
        <w:numPr>
          <w:ilvl w:val="0"/>
          <w:numId w:val="35"/>
        </w:numPr>
        <w:spacing/>
        <w:rPr/>
      </w:pPr>
      <w:r>
        <w:rPr/>
        <w:t xml:space="preserve">The width beside the toilet is Unsure. Provided by others.</w:t>
      </w:r>
    </w:p>
    <w:p>
      <w:pPr>
        <w:pStyle w:val="ListBullet"/>
        <w:numPr>
          <w:ilvl w:val="0"/>
          <w:numId w:val="35"/>
        </w:numPr>
        <w:spacing/>
        <w:rPr/>
      </w:pPr>
      <w:r>
        <w:rPr/>
        <w:t xml:space="preserve">There is Unsure. Provided by others mm of clear space in front of the toilet</w:t>
      </w:r>
    </w:p>
    <w:p>
      <w:pPr>
        <w:pStyle w:val="ListBullet"/>
        <w:numPr>
          <w:ilvl w:val="0"/>
          <w:numId w:val="35"/>
        </w:numPr>
        <w:spacing/>
        <w:rPr/>
      </w:pPr>
      <w:r>
        <w:rPr/>
        <w:t xml:space="preserve">The actual height of the toilet seat is Unsure. Provided by others.</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We rely on facilities provided by others.</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Guests are required to provide dietary requirements prior to the tour. For most meals guests will serve themselves at self serve stations. Guests with specific dietary requirements are managed on a case by case basis. Although we do cater for a range of requirements there are some times when we can not ensure that we can fully cater and guests are made aware of this.</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IMG_2292</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tours are camping tours and equipment and layout are to suit camping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98AE7F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