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Double Black Alpine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5, 14 Chamois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Mount Buller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Eddie Gibbons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1300 322 574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info@doubleblackalpine.com.au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doubleblackalpine.com.au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01:53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401056" cy="5401056"/>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401056" cy="5401056"/>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We ensure exit access remains free and clear at all times by regularly inspecting our vans to make sure aisles and exit routes are unobstructed. Our drivers are trained to maintain a clear path to all exits during tours and are trained on our emergency mangement plan. </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Our booking process (all booking channels) includes a question for guests around any access needs they may wish to share with us and/or special requirements. </w:t>
      </w:r>
    </w:p>
    <w:p>
      <w:pPr>
        <w:pStyle w:val="ListBullet"/>
        <w:numPr>
          <w:ilvl w:val="0"/>
          <w:numId w:val="35"/>
        </w:numPr>
        <w:spacing/>
        <w:rPr/>
      </w:pPr>
      <w:r>
        <w:rPr/>
        <w:t xml:space="preserve">In addition, the following further information can assist guests:</w:t>
      </w:r>
    </w:p>
    <w:p>
      <w:pPr>
        <w:spacing/>
        <w:rPr/>
      </w:pPr>
      <w:r>
        <w:rPr/>
        <w:t xml:space="preserve">Our Emergency Mangement Plan includes guidance for Team Members around Responsive Steps in the event of an emergency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All of our guest transfer services are pet friendly this includes provision for any service/assistance animals also.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understand the importance of accommodating guests with fatigue-related accessibility requirements. During the booking process, we ask all guests about any special requirements or access needs they may wish to share with us. Based on this information, we make adjustments to reduce wait times, offer additional breaks, or modify the schedule as needed to ensure a comfortable experience for all guests.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Tallarook, Seymour, Benalla and Southern Cross Railway stations. Mansfield PTV Bus Terminal. Melbourne (Tullamarine) and Albury airports. </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N/A Tour operator</w:t>
      </w:r>
    </w:p>
    <w:p>
      <w:pPr>
        <w:spacing/>
        <w:rPr/>
      </w:pPr>
    </w:p>
    <w:p>
      <w:pPr>
        <w:pBdr/>
        <w:spacing/>
        <w:rPr/>
      </w:pPr>
      <w:r>
        <w:rPr/>
        <w:t xml:space="preserve">N/A Tour operator</w:t>
      </w:r>
    </w:p>
    <w:p>
      <w:pPr>
        <w:spacing/>
        <w:rPr/>
      </w:pPr>
    </w:p>
    <w:p>
      <w:pPr>
        <w:pBdr/>
        <w:spacing/>
        <w:rPr/>
      </w:pPr>
      <w:r>
        <w:rPr/>
        <w:t xml:space="preserve">N/A Tour operator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 Tour operator</w:t>
      </w:r>
    </w:p>
    <w:p>
      <w:pPr>
        <w:pStyle w:val="ListBullet"/>
        <w:numPr>
          <w:ilvl w:val="0"/>
          <w:numId w:val="35"/>
        </w:numPr>
        <w:spacing/>
        <w:rPr/>
      </w:pPr>
      <w:r>
        <w:rPr/>
        <w:t xml:space="preserve">In addition, the following further information can assist guests:</w:t>
      </w:r>
    </w:p>
    <w:p>
      <w:pPr>
        <w:spacing/>
        <w:rPr/>
      </w:pPr>
      <w:r>
        <w:rPr/>
        <w:t xml:space="preserve">N/A Tour operator</w:t>
      </w:r>
    </w:p>
    <w:p>
      <w:pPr>
        <w:pBdr/>
        <w:spacing/>
        <w:rPr/>
      </w:pPr>
      <w:r>
        <w:rPr/>
        <w:t xml:space="preserve">Our guest transfers and tours are mapped to ensure ready accessibility to accessible toilet facilities during their experience.</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Zero vehicles have wheelchair lifts or ramps</w:t>
      </w:r>
    </w:p>
    <w:p>
      <w:pPr>
        <w:pStyle w:val="ListBullet"/>
        <w:numPr>
          <w:ilvl w:val="0"/>
          <w:numId w:val="35"/>
        </w:numPr>
        <w:spacing/>
        <w:rPr/>
      </w:pPr>
      <w:r>
        <w:rPr/>
        <w:t xml:space="preserve">Zero vehicles have low floors with ramped entry</w:t>
      </w:r>
    </w:p>
    <w:p>
      <w:pPr>
        <w:spacing/>
        <w:rPr/>
      </w:pPr>
      <w:r>
        <w:rPr/>
        <w:t xml:space="preserve">The maximum wheelchair capacity available in the fleet is: </w:t>
      </w:r>
    </w:p>
    <w:p>
      <w:pPr>
        <w:pBdr/>
        <w:spacing/>
        <w:rPr/>
      </w:pPr>
      <w:r>
        <w:rPr/>
        <w:t xml:space="preserve">N/A</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DBA_vehicle external A</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DBA_vehicle internal</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DBA_guest arrival</w:t>
      </w:r>
    </w:p>
    <w:p>
      <w:pPr>
        <w:spacing/>
        <w:rPr/>
      </w:pPr>
      <w:r>
        <w:rPr/>
        <w:drawing>
          <wp:inline>
            <wp:extent cx="16891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689100" cy="2540000"/>
                    </a:xfrm>
                    <a:prstGeom prst="rect">
                      <a:avLst/>
                    </a:prstGeom>
                  </pic:spPr>
                </pic:pic>
              </a:graphicData>
            </a:graphic>
          </wp:inline>
        </w:drawing>
      </w:r>
    </w:p>
    <w:p>
      <w:pPr>
        <w:spacing/>
        <w:rPr/>
      </w:pPr>
      <w:r>
        <w:rPr/>
        <w:t xml:space="preserve">DBA_4WD utility external</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DBA_guest embarkation</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DBA_vehicle external B</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As our tours and guest transfer itineraries are tailored, the list is large and varied across multiple regions.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5F3F2D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