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Double Black Alpine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5, 14 Chamois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Buller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Eddie Gibbons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1300 322 574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info@doubleblackalpine.com.au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doubleblackalpine.com.au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2026-06-28 03:35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401056" cy="54010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401056" cy="54010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exit access remains free and clear at all times by regularly inspecting our vans to make sure aisles and exit routes are unobstructed. Our drivers are trained to maintain a clear path to all exits during tours and are trained on our emergency mangement plan. </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booking process (all booking channels) includes a question for guests around any access needs they may wish to share with us and/or special requirements. </w:t>
      </w:r>
    </w:p>
    <w:p>
      <w:pPr>
        <w:spacing/>
        <w:rPr/>
      </w:pPr>
      <w:r>
        <w:rPr/>
        <w:t xml:space="preserve">The procedure for assisting guests who need assisted rescue is: </w:t>
      </w:r>
    </w:p>
    <w:p>
      <w:pPr>
        <w:pBdr/>
        <w:spacing/>
        <w:rPr/>
      </w:pPr>
      <w:r>
        <w:rPr/>
        <w:t xml:space="preserve">Our Emergency Mangement Plan includes guidance for Team Members around Responsive Steps in the event of an emergency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of our guest transfer services are pet friendly this includes provision for any service/assistance animals also.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understand the importance of accommodating guests with fatigue-related accessibility requirements. During the booking process, we ask all guests about any special requirements or access needs they may wish to share with us. Based on this information, we make adjustments to reduce wait times, offer additional breaks, or modify the schedule as needed to ensure a comfortable experience for all guests.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Tallarook, Seymour, Benalla and Southern Cross Railway stations. Mansfield PTV Bus Terminal. Melbourne (Tullamarine) and Albury airports.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N/A Tour operator</w:t>
      </w:r>
    </w:p>
    <w:p>
      <w:pPr>
        <w:spacing/>
        <w:rPr/>
      </w:pPr>
    </w:p>
    <w:p>
      <w:pPr>
        <w:pBdr/>
        <w:spacing/>
        <w:rPr/>
      </w:pPr>
      <w:r>
        <w:rPr/>
        <w:t xml:space="preserve">N/A Tour operator</w:t>
      </w:r>
    </w:p>
    <w:p>
      <w:pPr>
        <w:spacing/>
        <w:rPr/>
      </w:pPr>
    </w:p>
    <w:p>
      <w:pPr>
        <w:pBd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 Tour operatorOur guest transfers and tours are mapped to ensure ready accessibility to accessible toilet facilities during their experience.&amp;nbsp;</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Zero vehicles have wheelchair lifts or ramps</w:t>
      </w:r>
    </w:p>
    <w:p>
      <w:pPr>
        <w:pStyle w:val="ListBullet"/>
        <w:numPr>
          <w:ilvl w:val="0"/>
          <w:numId w:val="35"/>
        </w:numPr>
        <w:spacing/>
        <w:rPr/>
      </w:pPr>
      <w:r>
        <w:rPr/>
        <w:t xml:space="preserve">Zero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DBA_vehicle external 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DBA_vehicle internal</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DBA_guest arrival</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DBA_4WD utility external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DBA_guest embarkation</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DBA_vehicle external B</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our tours and guest transfer itineraries are tailored, the list is large and varied across multiple regions.&amp;nbsp;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AF7198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