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House of Arras Cellar Door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40 Baxters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Pipers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William Doggett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6382 7622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cellardoor@houseofarras.com.au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www.houseofarras.com.au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2026-10-11 03:26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993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93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maintaining a clear path at Emergency exits with nothing blocking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By accessing the situation and communicating with individual guests in an appropriate manor </w:t>
      </w:r>
    </w:p>
    <w:p>
      <w:pPr>
        <w:pStyle w:val="ListBullet"/>
        <w:numPr>
          <w:ilvl w:val="0"/>
          <w:numId w:val="35"/>
        </w:numPr>
        <w:spacing/>
        <w:rPr/>
      </w:pPr>
      <w:r>
        <w:rPr/>
        <w:t xml:space="preserve">In addition, the following further information can assist guests:</w:t>
      </w:r>
    </w:p>
    <w:p>
      <w:pPr>
        <w:spacing/>
        <w:rPr/>
      </w:pPr>
      <w:r>
        <w:rPr/>
        <w:t xml:space="preserve">By delegating appropriate support from team members and other guests if necessary to make sure everyone is in a safe environment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We use large print tasting flights - Up to A3 in Size, as well as substitiuting non visual interpretation methods for people with low vision.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use physical interpretation devices to demonstrate winemaking techniques as well and vineyard tours. We have digital TV screens using simplified pictorial slides to convey process and information, We also use We use large print tasting flights - Up to A3 in Size, as well as substitiuting non visual interpretation methods for people with low vision.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courtyard with shade and water, an area for companions to relax, but also ample seating with space for service animals to be with their human without being in the way or under peoples feet.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Visitors are welcomed in the car park and escorted into building by guides.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Our sessions are limited from 45 minutes to 3hrs which is clearly communicated at time of booking. We have a waiting area with seating and interpretation to give a rewarding and engaging wait period if arriving early.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have a pre-arrival email, with clear visitor information, map and directions, our accessible parking and contact information so we can assist further.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6" w:name="_Toc0000000022"/>
      <w:r>
        <w:rPr/>
        <w:t xml:space="preserve">ATTRACTIONS</w:t>
      </w:r>
      <w:bookmarkEnd w:id="26"/>
    </w:p>
    <w:p>
      <w:pPr>
        <w:pStyle w:val="Heading1"/>
        <w:spacing/>
        <w:rPr/>
      </w:pPr>
      <w:bookmarkStart w:id="27" w:name="_Toc0000000023"/>
      <w:r>
        <w:rPr/>
        <w:t xml:space="preserve">COMMON AREAS</w:t>
      </w:r>
      <w:bookmarkEnd w:id="27"/>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offer dinning or food options, as part of one of our experiences we offer catering of products from local suppliers but not all dietary's can be catered for due to this.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1998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