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Budj Bim Cultural Landscape Tourism</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4/48 Edgar Street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Heywood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Harriet Keatley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0355271427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marketing@budjbim.com.au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www.budjbim.com.au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2026-09-28 11:02</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Ramps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_Toc0000000019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_Toc0000000020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_Toc0000000021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Guides</w:t>
          </w:r>
          <w:r>
            <w:rPr/>
            <w:tab/>
            <w:t xml:space="preserve"/>
          </w:r>
          <w:r>
            <w:rPr/>
            <w:fldChar w:fldCharType="begin"/>
          </w:r>
          <w:r>
            <w:rPr/>
            <w:instrText xml:space="preserve">PAGEREF _Toc0000000022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_Toc0000000023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_Toc0000000024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_Toc0000000025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_Toc0000000026 \h</w:instrText>
          </w:r>
          <w:r>
            <w:rPr/>
            <w:fldChar w:fldCharType="separate"/>
          </w:r>
          <w:r>
            <w:rPr/>
            <w:t xml:space="preserve">14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_Toc0000000027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_Toc0000000028 \h</w:instrText>
          </w:r>
          <w:r>
            <w:rPr/>
            <w:fldChar w:fldCharType="separate"/>
          </w:r>
          <w:r>
            <w:rPr/>
            <w:t xml:space="preserve">18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"_Toc0000000029"</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_Toc0000000029 \h</w:instrText>
          </w:r>
          <w:r>
            <w:rPr/>
            <w:fldChar w:fldCharType="separate"/>
          </w:r>
          <w:r>
            <w:rPr/>
            <w:t xml:space="preserve">20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"_Toc0000000030"</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_Toc0000000030 \h</w:instrText>
          </w:r>
          <w:r>
            <w:rPr/>
            <w:fldChar w:fldCharType="separate"/>
          </w:r>
          <w:r>
            <w:rPr/>
            <w:t xml:space="preserve">20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"_Toc0000000031"</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_Toc0000000031 \h</w:instrText>
          </w:r>
          <w:r>
            <w:rPr/>
            <w:fldChar w:fldCharType="separate"/>
          </w:r>
          <w:r>
            <w:rPr/>
            <w:t xml:space="preserve">23</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905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905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spacing/>
        <w:rPr/>
      </w:pPr>
    </w:p>
    <w:p>
      <w:pPr>
        <w:pBdr/>
        <w:spacing/>
        <w:rPr/>
      </w:pPr>
      <w:r>
        <w:rPr/>
        <w:t xml:space="preserve">Because we are outside and if there were fires in the area no one would be allowed on site</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https://www.budjbim.com.au/visit/questions/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spacing/>
        <w:rPr/>
      </w:pPr>
      <w:r>
        <w:rPr/>
        <w:t xml:space="preserve">The business provides the following services for services animals: </w:t>
      </w:r>
    </w:p>
    <w:p>
      <w:pPr>
        <w:pBdr/>
        <w:spacing/>
        <w:rPr/>
      </w:pPr>
      <w:r>
        <w:rPr/>
        <w:t xml:space="preserve">They are allowed on site and where ever there owner goes</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We do not have long wait times, but we do have ample seating in every area of the business including out on tour.</w:t>
      </w:r>
    </w:p>
    <w:p>
      <w:pPr>
        <w:pStyle w:val="ListBullet"/>
        <w:numPr>
          <w:ilvl w:val="0"/>
          <w:numId w:val="35"/>
        </w:numPr>
        <w:spacing/>
        <w:rPr/>
      </w:pPr>
      <w:r>
        <w:rPr/>
        <w:t xml:space="preserve">In addition, the following further information can assist guests:</w:t>
      </w:r>
    </w:p>
    <w:p>
      <w:pPr>
        <w:spacing/>
        <w:rPr/>
      </w:pPr>
      <w:r>
        <w:rPr/>
        <w:t xml:space="preserve">Not applicable</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Its no0t necessary as we have ramps</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No but they can sit in an area away from other guests if they need to</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In addition, the following further information can assist guests:</w:t>
      </w:r>
    </w:p>
    <w:p>
      <w:pPr>
        <w:spacing/>
        <w:rPr/>
      </w:pPr>
      <w:r>
        <w:rPr/>
        <w:t xml:space="preserve">We have hearing aids for those that are hearing impaired.</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We have steps into the aquaculture centre but we also have ramps</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In addition, the following further information can assist guests:</w:t>
      </w:r>
    </w:p>
    <w:p>
      <w:pPr>
        <w:spacing/>
        <w:rPr/>
      </w:pPr>
      <w:r>
        <w:rPr/>
        <w:t xml:space="preserve">But there are ramps to use instead of steps</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Ramps are made of steel and have been built to the correct standards so that anyone can safely use them</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1400mm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There is a 'Changing Place' within 4m x 4m of our business</w:t>
      </w:r>
    </w:p>
    <w:p>
      <w:pPr>
        <w:pStyle w:val="ListBullet"/>
        <w:numPr>
          <w:ilvl w:val="0"/>
          <w:numId w:val="35"/>
        </w:numPr>
        <w:spacing/>
        <w:rPr/>
      </w:pPr>
      <w:r>
        <w:rPr/>
        <w:t xml:space="preserve">In addition, the following further information can assist guests:</w:t>
      </w:r>
    </w:p>
    <w:p>
      <w:pPr>
        <w:spacing/>
        <w:rPr/>
      </w:pPr>
      <w:r>
        <w:rPr/>
        <w:t xml:space="preserve">If you need a changing place please let staff know in advance</w:t>
      </w:r>
    </w:p>
    <w:p>
      <w:pPr>
        <w:pStyle w:val="Heading1"/>
        <w:spacing/>
        <w:rPr/>
      </w:pPr>
      <w:bookmarkStart w:id="23" w:name="_Toc0000000019"/>
      <w:r>
        <w:rPr/>
        <w:t xml:space="preserve">TOUR OPERATORS</w:t>
      </w:r>
      <w:bookmarkEnd w:id="23"/>
    </w:p>
    <w:p>
      <w:pPr>
        <w:spacing/>
        <w:rPr/>
      </w:pPr>
      <w:r>
        <w:rPr/>
        <w:t xml:space="preserve"> </w:t>
      </w:r>
    </w:p>
    <w:p>
      <w:pPr>
        <w:pStyle w:val="Heading2"/>
        <w:spacing/>
        <w:rPr/>
      </w:pPr>
      <w:bookmarkStart w:id="24" w:name="_Toc0000000020"/>
      <w:r>
        <w:rPr/>
        <w:t xml:space="preserve">Tour/Transport Services</w:t>
      </w:r>
      <w:bookmarkEnd w:id="24"/>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25" w:name="_Toc0000000021"/>
      <w:r>
        <w:rPr/>
        <w:t xml:space="preserve">Route Planning</w:t>
      </w:r>
      <w:bookmarkEnd w:id="25"/>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Guests with disabilities are able to use their own vehicles to get out on country with enough notice.</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Walking Tours</w:t>
      </w:r>
    </w:p>
    <w:p>
      <w:pPr>
        <w:pStyle w:val="ListBullet"/>
        <w:numPr>
          <w:ilvl w:val="0"/>
          <w:numId w:val="35"/>
        </w:numPr>
        <w:spacing/>
        <w:rPr/>
      </w:pPr>
      <w:r>
        <w:rPr/>
        <w:t xml:space="preserve">Operated on a step free route</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6" w:name="_Toc0000000022"/>
      <w:r>
        <w:rPr/>
        <w:t xml:space="preserve">Guides</w:t>
      </w:r>
      <w:bookmarkEnd w:id="26"/>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Subtitle"/>
        <w:spacing/>
        <w:rPr/>
      </w:pPr>
      <w:r>
        <w:rPr/>
        <w:t xml:space="preserve">Image(s)</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GetAttachmentThumbnail</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GetAttachmentThumbnail</w:t>
      </w:r>
    </w:p>
    <w:p>
      <w:pPr>
        <w:spacing/>
        <w:rPr/>
      </w:pPr>
      <w:r>
        <w:rPr/>
        <w:drawing>
          <wp:inline>
            <wp:extent cx="1950720" cy="146304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50720" cy="1463040"/>
                    </a:xfrm>
                    <a:prstGeom prst="rect">
                      <a:avLst/>
                    </a:prstGeom>
                  </pic:spPr>
                </pic:pic>
              </a:graphicData>
            </a:graphic>
          </wp:inline>
        </w:drawing>
      </w:r>
    </w:p>
    <w:p>
      <w:pPr>
        <w:spacing/>
        <w:rPr/>
      </w:pPr>
      <w:r>
        <w:rPr/>
        <w:t xml:space="preserve">Bus1.JPG</w:t>
      </w:r>
    </w:p>
    <w:p>
      <w:pPr>
        <w:spacing/>
        <w:rPr/>
      </w:pPr>
      <w:r>
        <w:rPr/>
        <w:drawing>
          <wp:inline>
            <wp:extent cx="1950720" cy="146304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50720" cy="1463040"/>
                    </a:xfrm>
                    <a:prstGeom prst="rect">
                      <a:avLst/>
                    </a:prstGeom>
                  </pic:spPr>
                </pic:pic>
              </a:graphicData>
            </a:graphic>
          </wp:inline>
        </w:drawing>
      </w:r>
    </w:p>
    <w:p>
      <w:pPr>
        <w:spacing/>
        <w:rPr/>
      </w:pPr>
      <w:r>
        <w:rPr/>
        <w:t xml:space="preserve">Bus2.JPG</w:t>
      </w:r>
    </w:p>
    <w:p>
      <w:pPr>
        <w:pStyle w:val="Heading1"/>
        <w:spacing/>
        <w:rPr/>
      </w:pPr>
      <w:bookmarkStart w:id="27" w:name="_Toc0000000023"/>
      <w:r>
        <w:rPr/>
        <w:t xml:space="preserve">ATTRACTIONS</w:t>
      </w:r>
      <w:bookmarkEnd w:id="27"/>
    </w:p>
    <w:p>
      <w:pPr>
        <w:spacing/>
        <w:rPr/>
      </w:pPr>
      <w:r>
        <w:rPr/>
        <w:t xml:space="preserve"> </w:t>
      </w:r>
    </w:p>
    <w:p>
      <w:pPr>
        <w:pStyle w:val="Heading2"/>
        <w:spacing/>
        <w:rPr/>
      </w:pPr>
      <w:bookmarkStart w:id="28" w:name="_Toc0000000024"/>
      <w:r>
        <w:rPr/>
        <w:t xml:space="preserve">Attractions Basics</w:t>
      </w:r>
      <w:bookmarkEnd w:id="28"/>
    </w:p>
    <w:p>
      <w:pPr>
        <w:pStyle w:val="ListBullet"/>
        <w:numPr>
          <w:ilvl w:val="0"/>
          <w:numId w:val="35"/>
        </w:numPr>
        <w:spacing/>
        <w:rPr/>
      </w:pPr>
      <w:r>
        <w:rPr/>
        <w:t xml:space="preserve">A park map is available here:</w:t>
      </w:r>
    </w:p>
    <w:p>
      <w:pPr>
        <w:spacing/>
        <w:rPr/>
      </w:pPr>
    </w:p>
    <w:p>
      <w:pPr>
        <w:pBdr/>
        <w:spacing/>
        <w:rPr/>
      </w:pPr>
      <w:r>
        <w:rPr/>
        <w:t xml:space="preserve">https://www.budjbim.com.au/visit/cultural-landscape-map/</w:t>
      </w:r>
    </w:p>
    <w:p>
      <w:pPr>
        <w:pStyle w:val="Heading1"/>
        <w:spacing/>
        <w:rPr/>
      </w:pPr>
      <w:bookmarkStart w:id="29" w:name="_Toc0000000025"/>
      <w:r>
        <w:rPr/>
        <w:t xml:space="preserve">COMMON AREAS</w:t>
      </w:r>
      <w:bookmarkEnd w:id="29"/>
    </w:p>
    <w:p>
      <w:pPr>
        <w:spacing/>
        <w:rPr/>
      </w:pPr>
      <w:r>
        <w:rPr/>
        <w:t xml:space="preserve"> </w:t>
      </w:r>
    </w:p>
    <w:p>
      <w:pPr>
        <w:pStyle w:val="Heading2"/>
        <w:spacing/>
        <w:rPr/>
      </w:pPr>
      <w:bookmarkStart w:id="30" w:name="_Toc0000000026"/>
      <w:r>
        <w:rPr/>
        <w:t xml:space="preserve">Parks and gardens</w:t>
      </w:r>
      <w:bookmarkEnd w:id="30"/>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Seats are provided at regular intervals</w:t>
      </w:r>
    </w:p>
    <w:p>
      <w:pPr>
        <w:pStyle w:val="ListBullet"/>
        <w:numPr>
          <w:ilvl w:val="0"/>
          <w:numId w:val="35"/>
        </w:numPr>
        <w:spacing/>
        <w:rPr/>
      </w:pPr>
      <w:r>
        <w:rPr/>
        <w:t xml:space="preserve">Accessible picnic tables</w:t>
      </w:r>
    </w:p>
    <w:p>
      <w:pPr>
        <w:pStyle w:val="ListBullet"/>
        <w:numPr>
          <w:ilvl w:val="0"/>
          <w:numId w:val="35"/>
        </w:numPr>
        <w:spacing/>
        <w:rPr/>
      </w:pPr>
      <w:r>
        <w:rPr/>
        <w:t xml:space="preserve">The park contains an observation deck or tower</w:t>
      </w:r>
    </w:p>
    <w:p>
      <w:pPr>
        <w:pStyle w:val="ListBullet"/>
        <w:numPr>
          <w:ilvl w:val="0"/>
          <w:numId w:val="35"/>
        </w:numPr>
        <w:spacing/>
        <w:rPr/>
      </w:pPr>
      <w:r>
        <w:rPr/>
        <w:t xml:space="preserve">The observation deck or tower has level or ramped access</w:t>
      </w:r>
    </w:p>
    <w:p>
      <w:pPr>
        <w:pStyle w:val="ListBullet"/>
        <w:numPr>
          <w:ilvl w:val="0"/>
          <w:numId w:val="35"/>
        </w:numPr>
        <w:spacing/>
        <w:rPr/>
      </w:pPr>
      <w:r>
        <w:rPr/>
        <w:t xml:space="preserve">The observation deck provides a clear view through the safety railing</w:t>
      </w:r>
    </w:p>
    <w:p>
      <w:pPr>
        <w:pStyle w:val="ListBullet"/>
        <w:numPr>
          <w:ilvl w:val="0"/>
          <w:numId w:val="35"/>
        </w:numPr>
        <w:spacing/>
        <w:rPr/>
      </w:pPr>
      <w:r>
        <w:rPr/>
        <w:t xml:space="preserve">Edge protection is provided</w:t>
      </w:r>
    </w:p>
    <w:p>
      <w:pPr>
        <w:pStyle w:val="ListBullet"/>
        <w:numPr>
          <w:ilvl w:val="0"/>
          <w:numId w:val="35"/>
        </w:numPr>
        <w:spacing/>
        <w:rPr/>
      </w:pPr>
      <w:r>
        <w:rPr/>
        <w:t xml:space="preserve">Edge protection is a contrasting colour to the deck</w:t>
      </w:r>
    </w:p>
    <w:p>
      <w:pPr>
        <w:pStyle w:val="Subtitle"/>
        <w:spacing/>
        <w:rPr/>
      </w:pPr>
      <w:r>
        <w:rPr/>
        <w:t xml:space="preserve">Parks and Gardens Access/Entry Image(s)</w:t>
      </w:r>
    </w:p>
    <w:p>
      <w:pPr>
        <w:spacing/>
        <w:rPr/>
      </w:pPr>
      <w:r>
        <w:rPr/>
        <w:drawing>
          <wp:inline>
            <wp:extent cx="1950720" cy="146304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50720" cy="1463040"/>
                    </a:xfrm>
                    <a:prstGeom prst="rect">
                      <a:avLst/>
                    </a:prstGeom>
                  </pic:spPr>
                </pic:pic>
              </a:graphicData>
            </a:graphic>
          </wp:inline>
        </w:drawing>
      </w:r>
    </w:p>
    <w:p>
      <w:pPr>
        <w:spacing/>
        <w:rPr/>
      </w:pPr>
      <w:r>
        <w:rPr/>
        <w:t xml:space="preserve">Toilet1 photo.JPG</w:t>
      </w:r>
    </w:p>
    <w:p>
      <w:pPr>
        <w:spacing/>
        <w:rPr/>
      </w:pPr>
      <w:r>
        <w:rPr/>
        <w:drawing>
          <wp:inline>
            <wp:extent cx="1950720" cy="146304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50720" cy="1463040"/>
                    </a:xfrm>
                    <a:prstGeom prst="rect">
                      <a:avLst/>
                    </a:prstGeom>
                  </pic:spPr>
                </pic:pic>
              </a:graphicData>
            </a:graphic>
          </wp:inline>
        </w:drawing>
      </w:r>
    </w:p>
    <w:p>
      <w:pPr>
        <w:spacing/>
        <w:rPr/>
      </w:pPr>
      <w:r>
        <w:rPr/>
        <w:t xml:space="preserve">Toilet2.JPG</w:t>
      </w:r>
    </w:p>
    <w:p>
      <w:pPr>
        <w:spacing/>
        <w:rPr/>
      </w:pPr>
      <w:r>
        <w:rPr/>
        <w:drawing>
          <wp:inline>
            <wp:extent cx="1950720" cy="146304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50720" cy="1463040"/>
                    </a:xfrm>
                    <a:prstGeom prst="rect">
                      <a:avLst/>
                    </a:prstGeom>
                  </pic:spPr>
                </pic:pic>
              </a:graphicData>
            </a:graphic>
          </wp:inline>
        </w:drawing>
      </w:r>
    </w:p>
    <w:p>
      <w:pPr>
        <w:spacing/>
        <w:rPr/>
      </w:pPr>
      <w:r>
        <w:rPr/>
        <w:t xml:space="preserve">TableLayout1.JPG</w:t>
      </w:r>
    </w:p>
    <w:p>
      <w:pPr>
        <w:spacing/>
        <w:rPr/>
      </w:pPr>
      <w:r>
        <w:rPr/>
        <w:drawing>
          <wp:inline>
            <wp:extent cx="1950720" cy="146304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50720" cy="1463040"/>
                    </a:xfrm>
                    <a:prstGeom prst="rect">
                      <a:avLst/>
                    </a:prstGeom>
                  </pic:spPr>
                </pic:pic>
              </a:graphicData>
            </a:graphic>
          </wp:inline>
        </w:drawing>
      </w:r>
    </w:p>
    <w:p>
      <w:pPr>
        <w:spacing/>
        <w:rPr/>
      </w:pPr>
      <w:r>
        <w:rPr/>
        <w:t xml:space="preserve">TableLayout2.JPG</w:t>
      </w:r>
    </w:p>
    <w:p>
      <w:pPr>
        <w:spacing/>
        <w:rPr/>
      </w:pPr>
      <w:r>
        <w:rPr/>
        <w:drawing>
          <wp:inline>
            <wp:extent cx="1950720" cy="146304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50720" cy="1463040"/>
                    </a:xfrm>
                    <a:prstGeom prst="rect">
                      <a:avLst/>
                    </a:prstGeom>
                  </pic:spPr>
                </pic:pic>
              </a:graphicData>
            </a:graphic>
          </wp:inline>
        </w:drawing>
      </w:r>
    </w:p>
    <w:p>
      <w:pPr>
        <w:spacing/>
        <w:rPr/>
      </w:pPr>
      <w:r>
        <w:rPr/>
        <w:t xml:space="preserve">Parking.JPG</w:t>
      </w:r>
    </w:p>
    <w:p>
      <w:pPr>
        <w:spacing/>
        <w:rPr/>
      </w:pPr>
      <w:r>
        <w:rPr/>
        <w:drawing>
          <wp:inline>
            <wp:extent cx="1950720" cy="146304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950720" cy="1463040"/>
                    </a:xfrm>
                    <a:prstGeom prst="rect">
                      <a:avLst/>
                    </a:prstGeom>
                  </pic:spPr>
                </pic:pic>
              </a:graphicData>
            </a:graphic>
          </wp:inline>
        </w:drawing>
      </w:r>
    </w:p>
    <w:p>
      <w:pPr>
        <w:spacing/>
        <w:rPr/>
      </w:pPr>
      <w:r>
        <w:rPr/>
        <w:t xml:space="preserve">Paths.JPG</w:t>
      </w:r>
    </w:p>
    <w:p>
      <w:pPr>
        <w:spacing/>
        <w:rPr/>
      </w:pPr>
      <w:r>
        <w:rPr/>
        <w:drawing>
          <wp:inline>
            <wp:extent cx="1950720" cy="146304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1950720" cy="1463040"/>
                    </a:xfrm>
                    <a:prstGeom prst="rect">
                      <a:avLst/>
                    </a:prstGeom>
                  </pic:spPr>
                </pic:pic>
              </a:graphicData>
            </a:graphic>
          </wp:inline>
        </w:drawing>
      </w:r>
    </w:p>
    <w:p>
      <w:pPr>
        <w:spacing/>
        <w:rPr/>
      </w:pPr>
      <w:r>
        <w:rPr/>
        <w:t xml:space="preserve">Ramp Handrails.JPG</w:t>
      </w:r>
    </w:p>
    <w:p>
      <w:pPr>
        <w:spacing/>
        <w:rPr/>
      </w:pPr>
      <w:r>
        <w:rPr/>
        <w:drawing>
          <wp:inline>
            <wp:extent cx="1950720" cy="146304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1950720" cy="1463040"/>
                    </a:xfrm>
                    <a:prstGeom prst="rect">
                      <a:avLst/>
                    </a:prstGeom>
                  </pic:spPr>
                </pic:pic>
              </a:graphicData>
            </a:graphic>
          </wp:inline>
        </w:drawing>
      </w:r>
    </w:p>
    <w:p>
      <w:pPr>
        <w:spacing/>
        <w:rPr/>
      </w:pPr>
      <w:r>
        <w:rPr/>
        <w:t xml:space="preserve">Ramp Entry.JPG</w:t>
      </w:r>
    </w:p>
    <w:p>
      <w:pPr>
        <w:spacing/>
        <w:rPr/>
      </w:pPr>
      <w:r>
        <w:rPr/>
        <w:drawing>
          <wp:inline>
            <wp:extent cx="1950720" cy="146304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1950720" cy="1463040"/>
                    </a:xfrm>
                    <a:prstGeom prst="rect">
                      <a:avLst/>
                    </a:prstGeom>
                  </pic:spPr>
                </pic:pic>
              </a:graphicData>
            </a:graphic>
          </wp:inline>
        </w:drawing>
      </w:r>
    </w:p>
    <w:p>
      <w:pPr>
        <w:spacing/>
        <w:rPr/>
      </w:pPr>
      <w:r>
        <w:rPr/>
        <w:t xml:space="preserve">Stairs and Rails.JPG</w:t>
      </w:r>
    </w:p>
    <w:p>
      <w:pPr>
        <w:pStyle w:val="ListBullet"/>
        <w:numPr>
          <w:ilvl w:val="0"/>
          <w:numId w:val="35"/>
        </w:numPr>
        <w:spacing/>
        <w:rPr/>
      </w:pPr>
      <w:r>
        <w:rPr/>
        <w:t xml:space="preserve">Handrails and stairs are built as per state/territory building code.</w:t>
      </w:r>
    </w:p>
    <w:p>
      <w:pPr>
        <w:pStyle w:val="ListBullet"/>
        <w:numPr>
          <w:ilvl w:val="0"/>
          <w:numId w:val="35"/>
        </w:numPr>
        <w:spacing/>
        <w:rPr/>
      </w:pPr>
      <w:r>
        <w:rPr/>
        <w:t xml:space="preserve">Slip resistance surfaces are used.</w:t>
      </w:r>
    </w:p>
    <w:p>
      <w:pPr>
        <w:pStyle w:val="ListBullet"/>
        <w:numPr>
          <w:ilvl w:val="0"/>
          <w:numId w:val="35"/>
        </w:numPr>
        <w:spacing/>
        <w:rPr/>
      </w:pPr>
      <w:r>
        <w:rPr/>
        <w:t xml:space="preserve">A handrail is available and at 865-965mm in height.</w:t>
      </w:r>
    </w:p>
    <w:p>
      <w:pPr>
        <w:pStyle w:val="ListBullet"/>
        <w:numPr>
          <w:ilvl w:val="0"/>
          <w:numId w:val="35"/>
        </w:numPr>
        <w:spacing/>
        <w:rPr/>
      </w:pPr>
      <w:r>
        <w:rPr/>
        <w:t xml:space="preserve">The handrail is continuously graspable along entire length at least one side.</w:t>
      </w:r>
    </w:p>
    <w:p>
      <w:pPr>
        <w:pStyle w:val="Subtitle"/>
        <w:spacing/>
        <w:rPr/>
      </w:pPr>
      <w:r>
        <w:rPr/>
        <w:t xml:space="preserve">Parks and Gardens Stair entry and exit Image(s)</w:t>
      </w:r>
    </w:p>
    <w:p>
      <w:pPr>
        <w:spacing/>
        <w:rPr/>
      </w:pPr>
      <w:r>
        <w:rPr/>
        <w:drawing>
          <wp:inline>
            <wp:extent cx="2540000" cy="1905000"/>
            <wp:docPr id="15"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2540000" cy="1905000"/>
                    </a:xfrm>
                    <a:prstGeom prst="rect">
                      <a:avLst/>
                    </a:prstGeom>
                  </pic:spPr>
                </pic:pic>
              </a:graphicData>
            </a:graphic>
          </wp:inline>
        </w:drawing>
      </w:r>
    </w:p>
    <w:p>
      <w:pPr>
        <w:spacing/>
        <w:rPr/>
      </w:pPr>
      <w:r>
        <w:rPr/>
        <w:t xml:space="preserve">Ramp</w:t>
      </w:r>
    </w:p>
    <w:p>
      <w:pPr>
        <w:spacing/>
        <w:rPr/>
      </w:pPr>
      <w:r>
        <w:rPr/>
        <w:drawing>
          <wp:inline>
            <wp:extent cx="1950720" cy="1463040"/>
            <wp:docPr id="16"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a:srcRect/>
                    <a:stretch>
                      <a:fillRect/>
                    </a:stretch>
                  </pic:blipFill>
                  <pic:spPr bwMode="auto">
                    <a:xfrm>
                      <a:off x="0" y="0"/>
                      <a:ext cx="1950720" cy="1463040"/>
                    </a:xfrm>
                    <a:prstGeom prst="rect">
                      <a:avLst/>
                    </a:prstGeom>
                  </pic:spPr>
                </pic:pic>
              </a:graphicData>
            </a:graphic>
          </wp:inline>
        </w:drawing>
      </w:r>
    </w:p>
    <w:p>
      <w:pPr>
        <w:spacing/>
        <w:rPr/>
      </w:pPr>
      <w:r>
        <w:rPr/>
        <w:t xml:space="preserve">Door4.JPG</w:t>
      </w:r>
    </w:p>
    <w:p>
      <w:pPr>
        <w:spacing/>
        <w:rPr/>
      </w:pPr>
      <w:r>
        <w:rPr/>
        <w:drawing>
          <wp:inline>
            <wp:extent cx="1950720" cy="1463040"/>
            <wp:docPr id="17"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a:srcRect/>
                    <a:stretch>
                      <a:fillRect/>
                    </a:stretch>
                  </pic:blipFill>
                  <pic:spPr bwMode="auto">
                    <a:xfrm>
                      <a:off x="0" y="0"/>
                      <a:ext cx="1950720" cy="1463040"/>
                    </a:xfrm>
                    <a:prstGeom prst="rect">
                      <a:avLst/>
                    </a:prstGeom>
                  </pic:spPr>
                </pic:pic>
              </a:graphicData>
            </a:graphic>
          </wp:inline>
        </w:drawing>
      </w:r>
    </w:p>
    <w:p>
      <w:pPr>
        <w:spacing/>
        <w:rPr/>
      </w:pPr>
      <w:r>
        <w:rPr/>
        <w:t xml:space="preserve">Door1.JPG</w:t>
      </w:r>
    </w:p>
    <w:p>
      <w:pPr>
        <w:spacing/>
        <w:rPr/>
      </w:pPr>
      <w:r>
        <w:rPr/>
        <w:drawing>
          <wp:inline>
            <wp:extent cx="1950720" cy="1463040"/>
            <wp:docPr id="18"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9"/>
                    <a:srcRect/>
                    <a:stretch>
                      <a:fillRect/>
                    </a:stretch>
                  </pic:blipFill>
                  <pic:spPr bwMode="auto">
                    <a:xfrm>
                      <a:off x="0" y="0"/>
                      <a:ext cx="1950720" cy="1463040"/>
                    </a:xfrm>
                    <a:prstGeom prst="rect">
                      <a:avLst/>
                    </a:prstGeom>
                  </pic:spPr>
                </pic:pic>
              </a:graphicData>
            </a:graphic>
          </wp:inline>
        </w:drawing>
      </w:r>
    </w:p>
    <w:p>
      <w:pPr>
        <w:spacing/>
        <w:rPr/>
      </w:pPr>
      <w:r>
        <w:rPr/>
        <w:t xml:space="preserve">Door2.JPG</w:t>
      </w:r>
    </w:p>
    <w:p>
      <w:pPr>
        <w:pStyle w:val="Heading1"/>
        <w:spacing/>
        <w:rPr/>
      </w:pPr>
      <w:bookmarkStart w:id="31" w:name="_Toc0000000027"/>
      <w:r>
        <w:rPr/>
        <w:t xml:space="preserve">FOOD AND DRINK</w:t>
      </w:r>
      <w:bookmarkEnd w:id="31"/>
    </w:p>
    <w:p>
      <w:pPr>
        <w:spacing/>
        <w:rPr/>
      </w:pPr>
      <w:r>
        <w:rPr/>
        <w:t xml:space="preserve"> </w:t>
      </w:r>
    </w:p>
    <w:p>
      <w:pPr>
        <w:pStyle w:val="Heading2"/>
        <w:spacing/>
        <w:rPr/>
      </w:pPr>
      <w:bookmarkStart w:id="32" w:name="_Toc0000000028"/>
      <w:r>
        <w:rPr/>
        <w:t xml:space="preserve">Dining Spaces</w:t>
      </w:r>
      <w:bookmarkEnd w:id="32"/>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Food is prepared using color coded chopping boards. Where there are allergies, food is prepared in a completely separate area to stop cross contamination. Dietary restrictions are added to all bookings and must be given in advance</w:t>
      </w:r>
    </w:p>
    <w:p>
      <w:pPr>
        <w:pStyle w:val="Subtitle"/>
        <w:spacing/>
        <w:rPr/>
      </w:pPr>
      <w:r>
        <w:rPr/>
        <w:t xml:space="preserve">Food and Beverage Image(s)</w:t>
      </w:r>
    </w:p>
    <w:p>
      <w:pPr>
        <w:spacing/>
        <w:rPr/>
      </w:pPr>
      <w:r>
        <w:rPr/>
        <w:drawing>
          <wp:inline>
            <wp:extent cx="2540000" cy="1689100"/>
            <wp:docPr id="19" name="Picture 1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0"/>
                    <a:srcRect/>
                    <a:stretch>
                      <a:fillRect/>
                    </a:stretch>
                  </pic:blipFill>
                  <pic:spPr bwMode="auto">
                    <a:xfrm>
                      <a:off x="0" y="0"/>
                      <a:ext cx="2540000" cy="1689100"/>
                    </a:xfrm>
                    <a:prstGeom prst="rect">
                      <a:avLst/>
                    </a:prstGeom>
                  </pic:spPr>
                </pic:pic>
              </a:graphicData>
            </a:graphic>
          </wp:inline>
        </w:drawing>
      </w:r>
    </w:p>
    <w:p>
      <w:pPr>
        <w:spacing/>
        <w:rPr/>
      </w:pPr>
      <w:r>
        <w:rPr/>
        <w:t xml:space="preserve">InsideTaeRakCafe</w:t>
      </w:r>
    </w:p>
    <w:p>
      <w:pPr>
        <w:pStyle w:val="Heading1"/>
        <w:spacing/>
        <w:rPr/>
      </w:pPr>
      <w:bookmarkStart w:id="33" w:name="_Toc0000000029"/>
      <w:r>
        <w:rPr/>
        <w:t xml:space="preserve">ADVENTURE ACTIVITIES</w:t>
      </w:r>
      <w:bookmarkEnd w:id="33"/>
    </w:p>
    <w:p>
      <w:pPr>
        <w:spacing/>
        <w:rPr/>
      </w:pPr>
      <w:r>
        <w:rPr/>
        <w:t xml:space="preserve"> </w:t>
      </w:r>
    </w:p>
    <w:p>
      <w:pPr>
        <w:pStyle w:val="Heading2"/>
        <w:spacing/>
        <w:rPr/>
      </w:pPr>
      <w:bookmarkStart w:id="34" w:name="_Toc0000000030"/>
      <w:r>
        <w:rPr/>
        <w:t xml:space="preserve">Adventure activities</w:t>
      </w:r>
      <w:bookmarkEnd w:id="34"/>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People with a disability can do a tour either two hours, half day or full day. They can have lunch in the cafe and enjoy the views of Lake Condah. They will need to provide their own transport if in a wheelchair.</w:t>
      </w:r>
    </w:p>
    <w:p>
      <w:pPr>
        <w:pStyle w:val="ListBullet"/>
        <w:numPr>
          <w:ilvl w:val="0"/>
          <w:numId w:val="35"/>
        </w:numPr>
        <w:spacing/>
        <w:rPr/>
      </w:pPr>
      <w:r>
        <w:rPr/>
        <w:t xml:space="preserve">In addition, the following further information can assist guests:</w:t>
      </w:r>
    </w:p>
    <w:p>
      <w:pPr>
        <w:spacing/>
        <w:rPr/>
      </w:pPr>
      <w:r>
        <w:rPr/>
        <w:t xml:space="preserve">We have ramps, wide paths and disabled toilets</w:t>
      </w:r>
    </w:p>
    <w:p>
      <w:pPr>
        <w:pStyle w:val="ListBullet"/>
        <w:numPr>
          <w:ilvl w:val="0"/>
          <w:numId w:val="35"/>
        </w:numPr>
        <w:spacing/>
        <w:rPr/>
      </w:pPr>
      <w:r>
        <w:rPr/>
        <w:t xml:space="preserve">In addition, the following further information can assist guests:</w:t>
      </w:r>
    </w:p>
    <w:p>
      <w:pPr>
        <w:spacing/>
        <w:rPr/>
      </w:pPr>
      <w:r>
        <w:rPr/>
        <w:t xml:space="preserve">There would be limitations visiting the National Park as the terrain is hilly and can be unstable but everything else is doable.</w:t>
      </w:r>
    </w:p>
    <w:p>
      <w:pPr>
        <w:pStyle w:val="Subtitle"/>
        <w:spacing/>
        <w:rPr/>
      </w:pPr>
      <w:r>
        <w:rPr/>
        <w:t xml:space="preserve">Adventure Activity Image(s)</w:t>
      </w:r>
    </w:p>
    <w:p>
      <w:pPr>
        <w:spacing/>
        <w:rPr/>
      </w:pPr>
      <w:r>
        <w:rPr/>
        <w:drawing>
          <wp:inline>
            <wp:extent cx="1905000" cy="2540000"/>
            <wp:docPr id="20" name="Picture 2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1"/>
                    <a:srcRect/>
                    <a:stretch>
                      <a:fillRect/>
                    </a:stretch>
                  </pic:blipFill>
                  <pic:spPr bwMode="auto">
                    <a:xfrm>
                      <a:off x="0" y="0"/>
                      <a:ext cx="1905000" cy="2540000"/>
                    </a:xfrm>
                    <a:prstGeom prst="rect">
                      <a:avLst/>
                    </a:prstGeom>
                  </pic:spPr>
                </pic:pic>
              </a:graphicData>
            </a:graphic>
          </wp:inline>
        </w:drawing>
      </w:r>
    </w:p>
    <w:p>
      <w:pPr>
        <w:spacing/>
        <w:rPr/>
      </w:pPr>
      <w:r>
        <w:rPr/>
        <w:t xml:space="preserve">Adia2</w:t>
      </w:r>
    </w:p>
    <w:p>
      <w:pPr>
        <w:spacing/>
        <w:rPr/>
      </w:pPr>
      <w:r>
        <w:rPr/>
        <w:drawing>
          <wp:inline>
            <wp:extent cx="1905000" cy="2540000"/>
            <wp:docPr id="21" name="Picture 2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a:srcRect/>
                    <a:stretch>
                      <a:fillRect/>
                    </a:stretch>
                  </pic:blipFill>
                  <pic:spPr bwMode="auto">
                    <a:xfrm>
                      <a:off x="0" y="0"/>
                      <a:ext cx="1905000" cy="2540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Adia1Accessibility</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5" w:name="_Toc0000000031"/>
      <w:r>
        <w:rPr/>
        <w:t xml:space="preserve">Report Disclaimer</w:t>
      </w:r>
      <w:bookmarkEnd w:id="35"/>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4943B4D"/>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3" Type="http://schemas.openxmlformats.org/officeDocument/2006/relationships/styles" Target="styles.xml" /><Relationship Id="rId24" Type="http://schemas.openxmlformats.org/officeDocument/2006/relationships/settings" Target="settings.xml" /><Relationship Id="rId25" Type="http://schemas.openxmlformats.org/officeDocument/2006/relationships/theme" Target="theme/theme1.xml" /><Relationship Id="rId26" Type="http://schemas.openxmlformats.org/officeDocument/2006/relationships/numbering" Target="numbering.xml" /><Relationship Id="rId1" Type="http://schemas.openxmlformats.org/officeDocument/2006/relationships/footer" Target="footer1.xml" /><Relationship Id="rId27"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17" Type="http://schemas.openxmlformats.org/officeDocument/2006/relationships/image" Target="media/image16.jpeg" /><Relationship Id="rId18" Type="http://schemas.openxmlformats.org/officeDocument/2006/relationships/image" Target="media/image17.jpeg" /><Relationship Id="rId19" Type="http://schemas.openxmlformats.org/officeDocument/2006/relationships/image" Target="media/image18.jpeg" /><Relationship Id="rId20" Type="http://schemas.openxmlformats.org/officeDocument/2006/relationships/image" Target="media/image19.jpeg" /><Relationship Id="rId21" Type="http://schemas.openxmlformats.org/officeDocument/2006/relationships/image" Target="media/image20.jpeg" /><Relationship Id="rId22" Type="http://schemas.openxmlformats.org/officeDocument/2006/relationships/image" Target="media/image21.jpeg" /><Relationship Id="rId28" Type="http://schemas.openxmlformats.org/officeDocument/2006/relationships/customXml" Target="../customXml/item1.xml" /><Relationship Id="rId29" Type="http://schemas.openxmlformats.org/officeDocument/2006/relationships/customXml" Target="../customXml/item2.xml" /><Relationship Id="rId30" Type="http://schemas.openxmlformats.org/officeDocument/2006/relationships/customXml" Target="../customXml/item3.xml" /><Relationship Id="rId3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