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COMO The Treasury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Cathedral Avenue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Gabi Vincent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6168 7888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como.thetreasury@comohotels.com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https://www.comohotels.com/en/thetreasury</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2026-06-08 22:51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Ramps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_Toc0000000030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Events</w:t>
          </w:r>
          <w:r>
            <w:rPr/>
            <w:tab/>
            <w:t xml:space="preserve"/>
          </w:r>
          <w:r>
            <w:rPr/>
            <w:fldChar w:fldCharType="begin"/>
          </w:r>
          <w:r>
            <w:rPr/>
            <w:instrText xml:space="preserve">PAGEREF _Toc0000000032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52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2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Tactile indicators throughout the building</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Always welcome with prior notice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5"/>
        </w:numPr>
        <w:spacing/>
        <w:rPr/>
      </w:pPr>
      <w:r>
        <w:rPr/>
        <w:t xml:space="preserve">A key to any accessible facilities that are locked</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Priority check-in/out will be provided&amp;nbsp;</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 directions to bus and train stations</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24 concierge service on shift</w:t>
      </w:r>
    </w:p>
    <w:p>
      <w:pPr>
        <w:pStyle w:val="ListBullet"/>
        <w:numPr>
          <w:ilvl w:val="0"/>
          <w:numId w:val="35"/>
        </w:numPr>
        <w:spacing/>
        <w:rPr/>
      </w:pPr>
      <w:r>
        <w:rPr/>
        <w:t xml:space="preserve">Instructions on how to use the system are in Plan English and accompanied by Universal design standard pictures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Various. Has visual floor indicator; Has breakdown procedure for guest who are hearing impaired</w:t>
      </w:r>
    </w:p>
    <w:p>
      <w:pPr>
        <w:pStyle w:val="ListBullet"/>
        <w:numPr>
          <w:ilvl w:val="0"/>
          <w:numId w:val="35"/>
        </w:numPr>
        <w:spacing/>
        <w:rPr/>
      </w:pPr>
      <w:r>
        <w:rPr/>
        <w:t xml:space="preserve">In addition, the following further information can assist guests:</w:t>
      </w:r>
    </w:p>
    <w:p>
      <w:pPr>
        <w:spacing/>
        <w:rPr/>
      </w:pPr>
      <w:r>
        <w:rPr/>
        <w:t xml:space="preserve">We have 4 lifts throughout the buildings as well as 3 accessible lifts that access all areas of the State Buildings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Ample seating in public areas</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In addition, the following further information can assist guests:</w:t>
      </w:r>
    </w:p>
    <w:p>
      <w:pPr>
        <w:spacing/>
        <w:rPr/>
      </w:pPr>
      <w:r>
        <w:rPr/>
        <w:t xml:space="preserve">We provide information for individual guests regarding step free routes</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3" w:name="_Toc0000000019"/>
      <w:r>
        <w:rPr/>
        <w:t xml:space="preserve">Ramps</w:t>
      </w:r>
      <w:bookmarkEnd w:id="2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24" w:name="_Toc0000000020"/>
      <w:r>
        <w:rPr/>
        <w:t xml:space="preserve">Public Toilets/Adult change facilities</w:t>
      </w:r>
      <w:bookmarkEnd w:id="2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Accessible bathrooms allow for this of our business</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5" w:name="_Toc0000000021"/>
      <w:r>
        <w:rPr/>
        <w:t xml:space="preserve">TOUR OPERATORS</w:t>
      </w:r>
      <w:bookmarkEnd w:id="25"/>
    </w:p>
    <w:p>
      <w:pPr>
        <w:spacing/>
        <w:rPr/>
      </w:pPr>
      <w:r>
        <w:rPr/>
        <w:t xml:space="preserve"> </w:t>
      </w:r>
    </w:p>
    <w:p>
      <w:pPr>
        <w:pStyle w:val="Heading2"/>
        <w:spacing/>
        <w:rPr/>
      </w:pPr>
      <w:bookmarkStart w:id="26" w:name="_Toc0000000022"/>
      <w:r>
        <w:rPr/>
        <w:t xml:space="preserve">Route Planning</w:t>
      </w:r>
      <w:bookmarkEnd w:id="26"/>
    </w:p>
    <w:p>
      <w:pPr>
        <w:pStyle w:val="ListBullet"/>
        <w:numPr>
          <w:ilvl w:val="0"/>
          <w:numId w:val="35"/>
        </w:numPr>
        <w:spacing/>
        <w:rPr/>
      </w:pPr>
      <w:r>
        <w:rPr/>
        <w:t xml:space="preserve">Multi-paced to account for slower walkers</w:t>
      </w:r>
    </w:p>
    <w:p>
      <w:pPr>
        <w:spacing/>
        <w:rPr/>
      </w:pPr>
      <w:r>
        <w:rPr/>
        <w:t xml:space="preserve"> </w:t>
      </w:r>
    </w:p>
    <w:p>
      <w:pPr>
        <w:spacing/>
        <w:rPr/>
      </w:pPr>
      <w:r>
        <w:rPr/>
        <w:t xml:space="preserve">Guides have been trained in the following</w:t>
      </w:r>
    </w:p>
    <w:p>
      <w:pPr>
        <w:pStyle w:val="Heading1"/>
        <w:spacing/>
        <w:rPr/>
      </w:pPr>
      <w:bookmarkStart w:id="27" w:name="_Toc0000000023"/>
      <w:r>
        <w:rPr/>
        <w:t xml:space="preserve">ACCOMMODATION</w:t>
      </w:r>
      <w:bookmarkEnd w:id="27"/>
    </w:p>
    <w:p>
      <w:pPr>
        <w:spacing/>
        <w:rPr/>
      </w:pPr>
      <w:r>
        <w:rPr/>
        <w:t xml:space="preserve"> </w:t>
      </w:r>
    </w:p>
    <w:p>
      <w:pPr>
        <w:pStyle w:val="Heading2"/>
        <w:spacing/>
        <w:rPr/>
      </w:pPr>
      <w:bookmarkStart w:id="28" w:name="_Toc0000000024"/>
      <w:r>
        <w:rPr/>
        <w:t xml:space="preserve">Bedrooms</w:t>
      </w:r>
      <w:bookmarkEnd w:id="28"/>
    </w:p>
    <w:p>
      <w:pPr>
        <w:spacing/>
        <w:rPr/>
      </w:pPr>
      <w:r>
        <w:rPr/>
        <w:t xml:space="preserve">The bedrooms  have the following facilities/amenities in place</w:t>
      </w:r>
    </w:p>
    <w:p>
      <w:pPr>
        <w:pStyle w:val="ListBullet"/>
        <w:numPr>
          <w:ilvl w:val="0"/>
          <w:numId w:val="35"/>
        </w:numPr>
        <w:spacing/>
        <w:rPr/>
      </w:pPr>
      <w:r>
        <w:rPr/>
        <w:t xml:space="preserve">There are 3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9" w:name="_Toc0000000025"/>
      <w:r>
        <w:rPr/>
        <w:t xml:space="preserve">Room Amenities</w:t>
      </w:r>
      <w:bookmarkEnd w:id="29"/>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Cleaning products include Enyo - environmental, chemical free cleaning products</w:t>
      </w:r>
    </w:p>
    <w:p>
      <w:pPr>
        <w:spacing/>
        <w:rPr/>
      </w:pPr>
      <w:r>
        <w:rPr/>
        <w:t xml:space="preserve"> </w:t>
      </w:r>
    </w:p>
    <w:p>
      <w:pPr>
        <w:pStyle w:val="Heading2"/>
        <w:spacing/>
        <w:rPr/>
      </w:pPr>
      <w:bookmarkStart w:id="30" w:name="_Toc0000000026"/>
      <w:r>
        <w:rPr/>
        <w:t xml:space="preserve">Bathrooms</w:t>
      </w:r>
      <w:bookmarkEnd w:id="30"/>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Heading1"/>
        <w:spacing/>
        <w:rPr/>
      </w:pPr>
      <w:bookmarkStart w:id="31" w:name="_Toc0000000027"/>
      <w:r>
        <w:rPr/>
        <w:t xml:space="preserve">COMMON AREAS</w:t>
      </w:r>
      <w:bookmarkEnd w:id="31"/>
    </w:p>
    <w:p>
      <w:pPr>
        <w:spacing/>
        <w:rPr/>
      </w:pPr>
      <w:r>
        <w:rPr/>
        <w:t xml:space="preserve"> </w:t>
      </w:r>
    </w:p>
    <w:p>
      <w:pPr>
        <w:pStyle w:val="Heading2"/>
        <w:spacing/>
        <w:rPr/>
      </w:pPr>
      <w:bookmarkStart w:id="32" w:name="_Toc0000000028"/>
      <w:r>
        <w:rPr/>
        <w:t xml:space="preserve">Swimming pools, spas and waterparks</w:t>
      </w:r>
      <w:bookmarkEnd w:id="32"/>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Beach or pool wheelchairs</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A hoist and an adult change table</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We can hire Pool or Beach wheelchairs with advance notice.</w:t>
      </w:r>
    </w:p>
    <w:p>
      <w:pPr>
        <w:pStyle w:val="Heading1"/>
        <w:spacing/>
        <w:rPr/>
      </w:pPr>
      <w:bookmarkStart w:id="33" w:name="_Toc0000000029"/>
      <w:r>
        <w:rPr/>
        <w:t xml:space="preserve">FOOD AND DRINK</w:t>
      </w:r>
      <w:bookmarkEnd w:id="33"/>
    </w:p>
    <w:p>
      <w:pPr>
        <w:spacing/>
        <w:rPr/>
      </w:pPr>
      <w:r>
        <w:rPr/>
        <w:t xml:space="preserve"> </w:t>
      </w:r>
    </w:p>
    <w:p>
      <w:pPr>
        <w:pStyle w:val="Heading2"/>
        <w:spacing/>
        <w:rPr/>
      </w:pPr>
      <w:bookmarkStart w:id="34" w:name="_Toc0000000030"/>
      <w:r>
        <w:rPr/>
        <w:t xml:space="preserve">Dining Spaces</w:t>
      </w:r>
      <w:bookmarkEnd w:id="34"/>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To avoid cross-contamination, we enforce strict separation of raw and cooked foods, and follow rigorous cleaning and sanitisation protocols. Staff are trained in hygiene practices and allergen control, ensuring safe handling and storage at all stages.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https://statebuildings.com/wp-content/uploads/POST-Menu-Proposed-28.04.25-DB.pdf</w:t>
      </w:r>
    </w:p>
    <w:p>
      <w:pPr>
        <w:pStyle w:val="Heading1"/>
        <w:spacing/>
        <w:rPr/>
      </w:pPr>
      <w:bookmarkStart w:id="35" w:name="_Toc0000000031"/>
      <w:r>
        <w:rPr/>
        <w:t xml:space="preserve">EVENTS</w:t>
      </w:r>
      <w:bookmarkEnd w:id="35"/>
    </w:p>
    <w:p>
      <w:pPr>
        <w:spacing/>
        <w:rPr/>
      </w:pPr>
      <w:r>
        <w:rPr/>
        <w:t xml:space="preserve"> </w:t>
      </w:r>
    </w:p>
    <w:p>
      <w:pPr>
        <w:pStyle w:val="Heading2"/>
        <w:spacing/>
        <w:rPr/>
      </w:pPr>
      <w:bookmarkStart w:id="36" w:name="_Toc0000000032"/>
      <w:r>
        <w:rPr/>
        <w:t xml:space="preserve">Events</w:t>
      </w:r>
      <w:bookmarkEnd w:id="36"/>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Audio description is available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7" w:name="_Toc0000000033"/>
      <w:r>
        <w:rPr/>
        <w:t xml:space="preserve">Report Disclaimer</w:t>
      </w:r>
      <w:bookmarkEnd w:id="3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67D052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