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Garde Hotel and Resort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19 Henderson Street Fr</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Fremantle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Timothy Buckton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0433676599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tim@wardershotel.com.au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www.gardehotel.com.au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2026-11-08 18:09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Steps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Ramps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_Toc0000000021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_Toc0000000022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_Toc0000000023 \h</w:instrText>
          </w:r>
          <w:r>
            <w:rPr/>
            <w:fldChar w:fldCharType="separate"/>
          </w:r>
          <w:r>
            <w:rPr/>
            <w:t xml:space="preserve">16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EVENTS</w:t>
          </w:r>
          <w:r>
            <w:rPr/>
            <w:tab/>
            <w:t xml:space="preserve"/>
          </w:r>
          <w:r>
            <w:rPr/>
            <w:fldChar w:fldCharType="begin"/>
          </w:r>
          <w:r>
            <w:rPr/>
            <w:instrText xml:space="preserve">PAGEREF _Toc0000000024 \h</w:instrText>
          </w:r>
          <w:r>
            <w:rPr/>
            <w:fldChar w:fldCharType="separate"/>
          </w:r>
          <w:r>
            <w:rPr/>
            <w:t xml:space="preserve">18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Events</w:t>
          </w:r>
          <w:r>
            <w:rPr/>
            <w:tab/>
            <w:t xml:space="preserve"/>
          </w:r>
          <w:r>
            <w:rPr/>
            <w:fldChar w:fldCharType="begin"/>
          </w:r>
          <w:r>
            <w:rPr/>
            <w:instrText xml:space="preserve">PAGEREF _Toc0000000025 \h</w:instrText>
          </w:r>
          <w:r>
            <w:rPr/>
            <w:fldChar w:fldCharType="separate"/>
          </w:r>
          <w:r>
            <w:rPr/>
            <w:t xml:space="preserve">18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_Toc0000000026 \h</w:instrText>
          </w:r>
          <w:r>
            <w:rPr/>
            <w:fldChar w:fldCharType="separate"/>
          </w:r>
          <w:r>
            <w:rPr/>
            <w:t xml:space="preserve">20</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4953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4953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are Picture boards</w:t>
      </w:r>
    </w:p>
    <w:p>
      <w:pPr>
        <w:pStyle w:val="Subtitle"/>
        <w:spacing/>
        <w:rPr/>
      </w:pPr>
      <w:r>
        <w:rPr/>
        <w:t xml:space="preserve">Picture Boards Image(s)</w:t>
      </w:r>
    </w:p>
    <w:p>
      <w:pPr>
        <w:spacing/>
        <w:rPr/>
      </w:pPr>
      <w:r>
        <w:rPr/>
        <w:drawing>
          <wp:inline>
            <wp:extent cx="16891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689100" cy="2540000"/>
                    </a:xfrm>
                    <a:prstGeom prst="rect">
                      <a:avLst/>
                    </a:prstGeom>
                  </pic:spPr>
                </pic:pic>
              </a:graphicData>
            </a:graphic>
          </wp:inline>
        </w:drawing>
      </w:r>
    </w:p>
    <w:p>
      <w:pPr>
        <w:spacing/>
        <w:rPr/>
      </w:pPr>
      <w:r>
        <w:rPr/>
        <w:t xml:space="preserve">Garde Sauna AFrame</w:t>
      </w:r>
    </w:p>
    <w:p>
      <w:pPr>
        <w:spacing/>
        <w:rPr/>
      </w:pPr>
    </w:p>
    <w:p>
      <w:pPr>
        <w:pBdr/>
        <w:spacing/>
        <w:rPr/>
      </w:pPr>
      <w:r>
        <w:rPr/>
        <w:t xml:space="preserve">Digital compendium on all tv screens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Guide dogs are welcome and we just need to know in advance.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Hotel staff know to prioritise anyone requiring assistance and house staff are informed to clean their rooms prior so there is no wait.</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Upon request via reception.</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An intercom system is available at the entrance of car park</w:t>
      </w:r>
    </w:p>
    <w:p>
      <w:pPr>
        <w:pStyle w:val="ListBullet"/>
        <w:numPr>
          <w:ilvl w:val="0"/>
          <w:numId w:val="35"/>
        </w:numPr>
        <w:spacing/>
        <w:rPr/>
      </w:pPr>
      <w:r>
        <w:rPr/>
        <w:t xml:space="preserve">The following modifications have been put in place to  ensure that a person with a hearing impairment or reduced limb movement is not disadvantaged in using the system</w:t>
      </w:r>
    </w:p>
    <w:p>
      <w:pPr>
        <w:pStyle w:val="ListBullet"/>
        <w:numPr>
          <w:ilvl w:val="0"/>
          <w:numId w:val="35"/>
        </w:numPr>
        <w:spacing/>
        <w:rPr/>
      </w:pPr>
      <w:r>
        <w:rPr/>
        <w:t xml:space="preserve">In addition, the following further information can assist guests:</w:t>
      </w:r>
    </w:p>
    <w:p>
      <w:pPr>
        <w:spacing/>
        <w:rPr/>
      </w:pPr>
      <w:r>
        <w:rPr/>
        <w:t xml:space="preserve">Staff are aware and upon request walk up to the gate to aid them and walk them inside.</w:t>
      </w:r>
    </w:p>
    <w:p>
      <w:pPr>
        <w:pStyle w:val="ListBullet"/>
        <w:numPr>
          <w:ilvl w:val="0"/>
          <w:numId w:val="35"/>
        </w:numPr>
        <w:spacing/>
        <w:rPr/>
      </w:pPr>
      <w:r>
        <w:rPr/>
        <w:t xml:space="preserve">Instructions on how to use the system are in Plan English and accompanied by Universal design standard pictures</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Menus are available in large print or Braille</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No step on any entrances</w:t>
      </w:r>
    </w:p>
    <w:p>
      <w:pPr>
        <w:spacing/>
        <w:rPr/>
      </w:pPr>
    </w:p>
    <w:p>
      <w:pPr>
        <w:pBdr/>
        <w:spacing/>
        <w:rPr/>
      </w:pPr>
      <w:r>
        <w:rPr/>
        <w:t xml:space="preserve">All are wheelchair aaccesible</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Only for emergency use.</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There is a 'Changing Place' within 10sqm of our business</w:t>
      </w:r>
    </w:p>
    <w:p>
      <w:pPr>
        <w:pStyle w:val="ListBullet"/>
        <w:numPr>
          <w:ilvl w:val="0"/>
          <w:numId w:val="35"/>
        </w:numPr>
        <w:spacing/>
        <w:rPr/>
      </w:pPr>
      <w:r>
        <w:rPr/>
        <w:t xml:space="preserve">In addition, the following further information can assist guests:</w:t>
      </w:r>
    </w:p>
    <w:p>
      <w:pPr>
        <w:spacing/>
        <w:rPr/>
      </w:pPr>
      <w:r>
        <w:rPr/>
        <w:t xml:space="preserve">Changing place is available for babies or people with disabilities, in the disabled bathroom.</w:t>
      </w:r>
    </w:p>
    <w:p>
      <w:pPr>
        <w:pStyle w:val="Heading1"/>
        <w:spacing/>
        <w:rPr/>
      </w:pPr>
      <w:bookmarkStart w:id="21" w:name="_Toc0000000017"/>
      <w:r>
        <w:rPr/>
        <w:t xml:space="preserve">ACCOMMODATION</w:t>
      </w:r>
      <w:bookmarkEnd w:id="21"/>
    </w:p>
    <w:p>
      <w:pPr>
        <w:spacing/>
        <w:rPr/>
      </w:pPr>
      <w:r>
        <w:rPr/>
        <w:t xml:space="preserve"> </w:t>
      </w:r>
    </w:p>
    <w:p>
      <w:pPr>
        <w:pStyle w:val="Heading2"/>
        <w:spacing/>
        <w:rPr/>
      </w:pPr>
      <w:bookmarkStart w:id="22" w:name="_Toc0000000018"/>
      <w:r>
        <w:rPr/>
        <w:t xml:space="preserve">Bedrooms</w:t>
      </w:r>
      <w:bookmarkEnd w:id="22"/>
    </w:p>
    <w:p>
      <w:pPr>
        <w:spacing/>
        <w:rPr/>
      </w:pPr>
      <w:r>
        <w:rPr/>
        <w:t xml:space="preserve">The bedrooms  have the following facilities/amenities in place</w:t>
      </w:r>
    </w:p>
    <w:p>
      <w:pPr>
        <w:pStyle w:val="ListBullet"/>
        <w:numPr>
          <w:ilvl w:val="0"/>
          <w:numId w:val="35"/>
        </w:numPr>
        <w:spacing/>
        <w:rPr/>
      </w:pPr>
      <w:r>
        <w:rPr/>
        <w:t xml:space="preserve">There are 10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1905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05000" cy="2540000"/>
                    </a:xfrm>
                    <a:prstGeom prst="rect">
                      <a:avLst/>
                    </a:prstGeom>
                  </pic:spPr>
                </pic:pic>
              </a:graphicData>
            </a:graphic>
          </wp:inline>
        </w:drawing>
      </w:r>
    </w:p>
    <w:p>
      <w:pPr>
        <w:spacing/>
        <w:rPr/>
      </w:pPr>
      <w:r>
        <w:rPr/>
        <w:t xml:space="preserve">processed-3627B9BC-F895-4392-A912-416C5C4CD9E4</w:t>
      </w:r>
    </w:p>
    <w:p>
      <w:pPr>
        <w:spacing/>
        <w:rPr/>
      </w:pPr>
      <w:r>
        <w:rPr/>
        <w:drawing>
          <wp:inline>
            <wp:extent cx="1905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processed-423D2C83-0E50-4CE3-8392-D7226D4B4EBA</w:t>
      </w:r>
    </w:p>
    <w:p>
      <w:pPr>
        <w:spacing/>
        <w:rPr/>
      </w:pPr>
      <w:r>
        <w:rPr/>
        <w:t xml:space="preserve"> </w:t>
      </w:r>
    </w:p>
    <w:p>
      <w:pPr>
        <w:pStyle w:val="Heading2"/>
        <w:spacing/>
        <w:rPr/>
      </w:pPr>
      <w:bookmarkStart w:id="23" w:name="_Toc0000000019"/>
      <w:r>
        <w:rPr/>
        <w:t xml:space="preserve">Room Amenities</w:t>
      </w:r>
      <w:bookmarkEnd w:id="23"/>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4" w:name="_Toc0000000020"/>
      <w:r>
        <w:rPr/>
        <w:t xml:space="preserve">Bathrooms</w:t>
      </w:r>
      <w:bookmarkEnd w:id="24"/>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processed-9AA1CEE1-03EE-403B-9FCE-21B6F27DE272</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pPr>
      <w:r>
        <w:rPr/>
        <w:t xml:space="preserve">processed-2F137E8D-3CA0-4D7B-BF5E-C87B7FFF6C10</w:t>
      </w:r>
    </w:p>
    <w:p>
      <w:pPr>
        <w:spacing/>
        <w:rPr/>
      </w:pPr>
      <w:r>
        <w:rPr/>
        <w:drawing>
          <wp:inline>
            <wp:extent cx="19050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41G Toilet</w:t>
      </w:r>
    </w:p>
    <w:p>
      <w:pPr>
        <w:spacing/>
        <w:rPr/>
      </w:pPr>
      <w:r>
        <w:rPr/>
        <w:drawing>
          <wp:inline>
            <wp:extent cx="19050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905000" cy="2540000"/>
                    </a:xfrm>
                    <a:prstGeom prst="rect">
                      <a:avLst/>
                    </a:prstGeom>
                  </pic:spPr>
                </pic:pic>
              </a:graphicData>
            </a:graphic>
          </wp:inline>
        </w:drawing>
      </w:r>
    </w:p>
    <w:p>
      <w:pPr>
        <w:spacing/>
        <w:rPr/>
      </w:pPr>
      <w:r>
        <w:rPr/>
        <w:t xml:space="preserve">41G Shower</w:t>
      </w:r>
    </w:p>
    <w:p>
      <w:pPr>
        <w:spacing/>
        <w:rPr/>
      </w:pPr>
      <w:r>
        <w:rPr/>
        <w:drawing>
          <wp:inline>
            <wp:extent cx="19050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905000" cy="2540000"/>
                    </a:xfrm>
                    <a:prstGeom prst="rect">
                      <a:avLst/>
                    </a:prstGeom>
                  </pic:spPr>
                </pic:pic>
              </a:graphicData>
            </a:graphic>
          </wp:inline>
        </w:drawing>
      </w:r>
    </w:p>
    <w:p>
      <w:pPr>
        <w:spacing/>
        <w:rPr/>
      </w:pPr>
      <w:r>
        <w:rPr/>
        <w:t xml:space="preserve">29G Toilet</w:t>
      </w:r>
    </w:p>
    <w:p>
      <w:pPr>
        <w:spacing/>
        <w:rPr/>
      </w:pPr>
      <w:r>
        <w:rPr/>
        <w:drawing>
          <wp:inline>
            <wp:extent cx="19050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905000" cy="2540000"/>
                    </a:xfrm>
                    <a:prstGeom prst="rect">
                      <a:avLst/>
                    </a:prstGeom>
                  </pic:spPr>
                </pic:pic>
              </a:graphicData>
            </a:graphic>
          </wp:inline>
        </w:drawing>
      </w:r>
    </w:p>
    <w:p>
      <w:pPr>
        <w:spacing/>
        <w:rPr/>
      </w:pPr>
      <w:r>
        <w:rPr/>
        <w:t xml:space="preserve">29G Shower</w:t>
      </w:r>
    </w:p>
    <w:p>
      <w:pPr>
        <w:pStyle w:val="Heading1"/>
        <w:spacing/>
        <w:rPr/>
      </w:pPr>
      <w:bookmarkStart w:id="25" w:name="_Toc0000000021"/>
      <w:r>
        <w:rPr/>
        <w:t xml:space="preserve">COMMON AREAS</w:t>
      </w:r>
      <w:bookmarkEnd w:id="25"/>
    </w:p>
    <w:p>
      <w:pPr>
        <w:pStyle w:val="Heading1"/>
        <w:spacing/>
        <w:rPr/>
      </w:pPr>
      <w:bookmarkStart w:id="26" w:name="_Toc0000000022"/>
      <w:r>
        <w:rPr/>
        <w:t xml:space="preserve">FOOD AND DRINK</w:t>
      </w:r>
      <w:bookmarkEnd w:id="26"/>
    </w:p>
    <w:p>
      <w:pPr>
        <w:spacing/>
        <w:rPr/>
      </w:pPr>
      <w:r>
        <w:rPr/>
        <w:t xml:space="preserve"> </w:t>
      </w:r>
    </w:p>
    <w:p>
      <w:pPr>
        <w:pStyle w:val="Heading2"/>
        <w:spacing/>
        <w:rPr/>
      </w:pPr>
      <w:bookmarkStart w:id="27" w:name="_Toc0000000023"/>
      <w:r>
        <w:rPr/>
        <w:t xml:space="preserve">Dining Spaces</w:t>
      </w:r>
      <w:bookmarkEnd w:id="27"/>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In addition, the following further information can assist guests:</w:t>
      </w:r>
    </w:p>
    <w:p>
      <w:pPr>
        <w:spacing/>
        <w:rPr/>
      </w:pPr>
      <w:r>
        <w:rPr/>
        <w:t xml:space="preserve">Our chefs have Haccap training completed and follow the direction for Australian standards of food safety and handling.</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https://angleseafremantle.com.au/wp-content/uploads/2025/09/Anglesea-Menu-Food.pdf</w:t>
      </w:r>
    </w:p>
    <w:p>
      <w:pPr>
        <w:pStyle w:val="Subtitle"/>
        <w:spacing/>
        <w:rPr/>
      </w:pPr>
      <w:r>
        <w:rPr/>
        <w:t xml:space="preserve">Food and Beverage Image(s)</w:t>
      </w:r>
    </w:p>
    <w:p>
      <w:pPr>
        <w:spacing/>
        <w:rPr/>
      </w:pPr>
      <w:r>
        <w:rPr/>
        <w:drawing>
          <wp:inline>
            <wp:extent cx="1905000" cy="2540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905000" cy="2540000"/>
                    </a:xfrm>
                    <a:prstGeom prst="rect">
                      <a:avLst/>
                    </a:prstGeom>
                  </pic:spPr>
                </pic:pic>
              </a:graphicData>
            </a:graphic>
          </wp:inline>
        </w:drawing>
      </w:r>
    </w:p>
    <w:p>
      <w:pPr>
        <w:spacing/>
        <w:rPr/>
      </w:pPr>
      <w:r>
        <w:rPr/>
        <w:t xml:space="preserve">processed-BAA94CCB-C899-42BB-B395-A16A1E6FA299</w:t>
      </w:r>
    </w:p>
    <w:p>
      <w:pPr>
        <w:spacing/>
        <w:rPr/>
      </w:pPr>
      <w:r>
        <w:rPr/>
        <w:drawing>
          <wp:inline>
            <wp:extent cx="1905000" cy="2540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1905000" cy="2540000"/>
                    </a:xfrm>
                    <a:prstGeom prst="rect">
                      <a:avLst/>
                    </a:prstGeom>
                  </pic:spPr>
                </pic:pic>
              </a:graphicData>
            </a:graphic>
          </wp:inline>
        </w:drawing>
      </w:r>
    </w:p>
    <w:p>
      <w:pPr>
        <w:spacing/>
        <w:rPr/>
      </w:pPr>
      <w:r>
        <w:rPr/>
        <w:t xml:space="preserve">processed-9559AE05-4D44-46E1-9955-18DCAA281E15</w:t>
      </w:r>
    </w:p>
    <w:p>
      <w:pPr>
        <w:spacing/>
        <w:rPr/>
      </w:pPr>
      <w:r>
        <w:rPr/>
        <w:drawing>
          <wp:inline>
            <wp:extent cx="2540000" cy="1905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905000"/>
                    </a:xfrm>
                    <a:prstGeom prst="rect">
                      <a:avLst/>
                    </a:prstGeom>
                  </pic:spPr>
                </pic:pic>
              </a:graphicData>
            </a:graphic>
          </wp:inline>
        </w:drawing>
      </w:r>
    </w:p>
    <w:p>
      <w:pPr>
        <w:spacing/>
        <w:rPr/>
      </w:pPr>
      <w:r>
        <w:rPr/>
        <w:t xml:space="preserve">processed-50995FCD-EBB3-4610-9AC3-6D45D4A07BDF</w:t>
      </w:r>
    </w:p>
    <w:p>
      <w:pPr>
        <w:pStyle w:val="Heading1"/>
        <w:spacing/>
        <w:rPr/>
      </w:pPr>
      <w:bookmarkStart w:id="28" w:name="_Toc0000000024"/>
      <w:r>
        <w:rPr/>
        <w:t xml:space="preserve">EVENTS</w:t>
      </w:r>
      <w:bookmarkEnd w:id="28"/>
    </w:p>
    <w:p>
      <w:pPr>
        <w:spacing/>
        <w:rPr/>
      </w:pPr>
      <w:r>
        <w:rPr/>
        <w:t xml:space="preserve"> </w:t>
      </w:r>
    </w:p>
    <w:p>
      <w:pPr>
        <w:pStyle w:val="Heading2"/>
        <w:spacing/>
        <w:rPr/>
      </w:pPr>
      <w:bookmarkStart w:id="29" w:name="_Toc0000000025"/>
      <w:r>
        <w:rPr/>
        <w:t xml:space="preserve">Events</w:t>
      </w:r>
      <w:bookmarkEnd w:id="29"/>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Reception, registration desks or ticket offices have a lower counter section</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All stage areas including speaker platforms are accessible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Our event can be booked from the main web site</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The event is outdoors</w:t>
      </w:r>
    </w:p>
    <w:p>
      <w:pPr>
        <w:pStyle w:val="ListBullet"/>
        <w:numPr>
          <w:ilvl w:val="0"/>
          <w:numId w:val="35"/>
        </w:numPr>
        <w:spacing/>
        <w:rPr/>
      </w:pPr>
      <w:r>
        <w:rPr/>
        <w:t xml:space="preserve">Seating is at regular intervals</w:t>
      </w:r>
    </w:p>
    <w:p>
      <w:pPr>
        <w:pStyle w:val="ListBullet"/>
        <w:numPr>
          <w:ilvl w:val="0"/>
          <w:numId w:val="35"/>
        </w:numPr>
        <w:spacing/>
        <w:rPr/>
      </w:pPr>
      <w:r>
        <w:rPr/>
        <w:t xml:space="preserve">Side shows, activities etc. are accessible</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accessible public transport to the venue</w:t>
      </w:r>
    </w:p>
    <w:p>
      <w:pPr>
        <w:pStyle w:val="ListBullet"/>
        <w:numPr>
          <w:ilvl w:val="0"/>
          <w:numId w:val="35"/>
        </w:numPr>
        <w:spacing/>
        <w:rPr/>
      </w:pPr>
      <w:r>
        <w:rPr/>
        <w:t xml:space="preserve">Accessible public transport is detailed in the event information</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don't host big events like concerts of festivals.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0" w:name="_Toc0000000026"/>
      <w:r>
        <w:rPr/>
        <w:t xml:space="preserve">Report Disclaimer</w:t>
      </w:r>
      <w:bookmarkEnd w:id="3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2DC192D"/>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5" Type="http://schemas.openxmlformats.org/officeDocument/2006/relationships/styles" Target="styles.xml" /><Relationship Id="rId16" Type="http://schemas.openxmlformats.org/officeDocument/2006/relationships/settings" Target="settings.xml" /><Relationship Id="rId17" Type="http://schemas.openxmlformats.org/officeDocument/2006/relationships/theme" Target="theme/theme1.xml" /><Relationship Id="rId18" Type="http://schemas.openxmlformats.org/officeDocument/2006/relationships/numbering" Target="numbering.xml" /><Relationship Id="rId1" Type="http://schemas.openxmlformats.org/officeDocument/2006/relationships/footer" Target="footer1.xml" /><Relationship Id="rId19"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pn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customXml" Target="../customXml/item3.xml" /><Relationship Id="rId23"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