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Valley View Caravan Park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 VALLEY VIEW DR</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Whitfield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Susan Remman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03 5729 8350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info@valleyviewcaravanpark.com.au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www.valleyviewcaravanpark.com.au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2026-09-29 14:10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1866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866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Daily montoring and housekeeping, signage and visability, staff training and responsibility, policies and procedures, contractor and guest awareness.</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1. Voluntary Disclosure at Booking or Check-In: Guests are encouraged to disclose any specific needs or mobility limitations during the booking process (online or by phone) or at check-in. This can include:  Mobility issues  Hearing or visual impairments  Cognitive conditions  Medical equipment that relies on power (e.g. CPAP machines). 2. Staff Observation and Interaction: Trained staff may observe cues during check-in or during a guest’s stay. For example, a guest using a mobility aid or someone who requests help navigating the park might be noted as needing priority support during an evacuation. 3. Confidential Emergency Register (Optional): Some parks maintain a confidential “assistance register” for guests who self-identify as needing help. This register is only accessed in an emergency and is handled with strict privacy controls. 4. Pre-Emergency Procedures: Clear emergency protocols include:  Assigning staff roles for checking vulnerable guests during evacuation - Ensuring emergency contact numbers are current - Practicing drills where realistic scenarios consider guests with different needs.</w:t>
      </w:r>
    </w:p>
    <w:p>
      <w:pPr>
        <w:pStyle w:val="ListBullet"/>
        <w:numPr>
          <w:ilvl w:val="0"/>
          <w:numId w:val="35"/>
        </w:numPr>
        <w:spacing/>
        <w:rPr/>
      </w:pPr>
      <w:r>
        <w:rPr/>
        <w:t xml:space="preserve">In addition, the following further information can assist guests:</w:t>
      </w:r>
    </w:p>
    <w:p>
      <w:pPr>
        <w:spacing/>
        <w:rPr/>
      </w:pPr>
      <w:r>
        <w:rPr/>
        <w:t xml:space="preserve">1. Pre-Emergency Preparation  Guest Identification: Upon check-in or booking, guests are encouraged to confidentially advise staff if they may need assistance in an emergency.  Emergency Register: Maintain a secure, confidential list of guests who require assisted rescue. This register includes location, type of assistance required, and emergency contact details.  Staff Allocation: Assign specific staff to check and assist high-need areas, such as accessible cabins or powered sites with medical equipment.  2. Emergency Notification  Upon activation of an emergency procedure (e.g., fire, flood, evacuation), the Manager or designated Emergency Warden activates the response plan.  Staff are briefed on who requires assisted rescue and are dispatched accordingly.  3. Communication with Guests  Approach the guest calmly and clearly explain the situation.  Reassure the guest and outline the steps being taken for their safety.  If needed, use visual or written aids for guests with hearing impairments.  4. Assisted Evacuation  Mobility Assistance: Use wheelchairs, evacuation chairs, or offer physical support as appropriate.  Sight or Hearing Impaired Guests: Use direct physical contact (with consent) or guide techniques, and ensure clear verbal or visual cues are used.  Medical Equipment: If possible and safe, ensure essential medical devices (e.g., oxygen tanks, mobility scooters) are taken or noted for retrieval.  Staff are trained to never place themselves or the guest at unreasonable risk—professional emergency services take over if needed.  5. Transfer to Safe Zone  Escort the guest to the designated assembly area or safety zone.  Provide blankets, water, or medical attention if required.  Continue to monitor and reassure the guest until the all-clear is given or emergency services arrive.  6. Post-Incident Support  Log the actions taken in the emergency report.  Offer follow-up support, including debriefing or emotional support.  Review procedures for effectiveness and improvement.</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https://www.valleyviewcaravanpark.com.au/accessibility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We ask guests to provide any special requirements for their service animal prior to arrival.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1. Priority Check-In and Service</w:t>
      </w:r>
    </w:p>
    <w:p>
      <w:pPr>
        <w:pBdr/>
        <w:spacing/>
        <w:rPr/>
      </w:pPr>
    </w:p>
    <w:p>
      <w:pPr>
        <w:pBdr/>
        <w:spacing/>
        <w:rPr/>
      </w:pPr>
      <w:r>
        <w:rPr/>
        <w:t xml:space="preserve">Guests who identify as having fatigue-related conditions (e.g., MS, chronic fatigue syndrome, post-stroke fatigue) are discreetly offered priority check-in to reduce waiting or standing time.</w:t>
      </w:r>
    </w:p>
    <w:p>
      <w:pPr>
        <w:pBdr/>
        <w:spacing/>
        <w:rPr/>
      </w:pPr>
    </w:p>
    <w:p>
      <w:pPr>
        <w:pBdr/>
        <w:spacing/>
        <w:rPr/>
      </w:pPr>
      <w:r>
        <w:rPr/>
        <w:t xml:space="preserve">Where queues exist, staff can offer seating or direct service at a quieter or more comfortable location.</w:t>
      </w:r>
    </w:p>
    <w:p>
      <w:pPr>
        <w:pBdr/>
        <w:spacing/>
        <w:rPr/>
      </w:pPr>
    </w:p>
    <w:p>
      <w:pPr>
        <w:pBdr/>
        <w:spacing/>
        <w:rPr/>
      </w:pPr>
      <w:r>
        <w:rPr/>
        <w:t xml:space="preserve">2. Comfortable Waiting Areas</w:t>
      </w:r>
    </w:p>
    <w:p>
      <w:pPr>
        <w:pBdr/>
        <w:spacing/>
        <w:rPr/>
      </w:pPr>
    </w:p>
    <w:p>
      <w:pPr>
        <w:pBdr/>
        <w:spacing/>
        <w:rPr/>
      </w:pPr>
      <w:r>
        <w:rPr/>
        <w:t xml:space="preserve">Accessible seating is available near reception and key service points.</w:t>
      </w:r>
    </w:p>
    <w:p>
      <w:pPr>
        <w:pBdr/>
        <w:spacing/>
        <w:rPr/>
      </w:pPr>
    </w:p>
    <w:p>
      <w:pPr>
        <w:pBdr/>
        <w:spacing/>
        <w:rPr/>
      </w:pPr>
      <w:r>
        <w:rPr/>
        <w:t xml:space="preserve">Seating includes back and arm supports, shaded or indoor options, and proximity to water stations or fans/heaters, depending on the season.</w:t>
      </w:r>
    </w:p>
    <w:p>
      <w:pPr>
        <w:pBdr/>
        <w:spacing/>
        <w:rPr/>
      </w:pPr>
    </w:p>
    <w:p>
      <w:pPr>
        <w:pBdr/>
        <w:spacing/>
        <w:rPr/>
      </w:pPr>
      <w:r>
        <w:rPr/>
        <w:t xml:space="preserve">3. Flexible Check-In/Check-Out Options</w:t>
      </w:r>
    </w:p>
    <w:p>
      <w:pPr>
        <w:pBdr/>
        <w:spacing/>
        <w:rPr/>
      </w:pPr>
    </w:p>
    <w:p>
      <w:pPr>
        <w:pBdr/>
        <w:spacing/>
        <w:rPr/>
      </w:pPr>
      <w:r>
        <w:rPr/>
        <w:t xml:space="preserve">Guests with fatigue-related conditions may request early check-in or late check-out when available, reducing pressure on their schedule.</w:t>
      </w:r>
    </w:p>
    <w:p>
      <w:pPr>
        <w:pBdr/>
        <w:spacing/>
        <w:rPr/>
      </w:pPr>
    </w:p>
    <w:p>
      <w:pPr>
        <w:pBdr/>
        <w:spacing/>
        <w:rPr/>
      </w:pPr>
      <w:r>
        <w:rPr/>
        <w:t xml:space="preserve">Where necessary, staff can arrange for a friend, family member, or carer to check in on their behalf.</w:t>
      </w:r>
    </w:p>
    <w:p>
      <w:pPr>
        <w:pBdr/>
        <w:spacing/>
        <w:rPr/>
      </w:pPr>
    </w:p>
    <w:p>
      <w:pPr>
        <w:pBdr/>
        <w:spacing/>
        <w:rPr/>
      </w:pPr>
      <w:r>
        <w:rPr/>
        <w:t xml:space="preserve">4. Communication and Proactive Support</w:t>
      </w:r>
    </w:p>
    <w:p>
      <w:pPr>
        <w:pBdr/>
        <w:spacing/>
        <w:rPr/>
      </w:pPr>
    </w:p>
    <w:p>
      <w:pPr>
        <w:pBdr/>
        <w:spacing/>
        <w:rPr/>
      </w:pPr>
      <w:r>
        <w:rPr/>
        <w:t xml:space="preserve">Signage and staff encourage guests to let the team know if they need assistance or cannot wait in line.</w:t>
      </w:r>
    </w:p>
    <w:p>
      <w:pPr>
        <w:pBdr/>
        <w:spacing/>
        <w:rPr/>
      </w:pPr>
    </w:p>
    <w:p>
      <w:pPr>
        <w:pBdr/>
        <w:spacing/>
        <w:rPr/>
      </w:pPr>
      <w:r>
        <w:rPr/>
        <w:t xml:space="preserve">Staff are trained in disability awareness, including invisible disabilities and fatigue-related conditions, ensuring understanding and respectful support.</w:t>
      </w:r>
    </w:p>
    <w:p>
      <w:pPr>
        <w:pBdr/>
        <w:spacing/>
        <w:rPr/>
      </w:pPr>
    </w:p>
    <w:p>
      <w:pPr>
        <w:pBdr/>
        <w:spacing/>
        <w:rPr/>
      </w:pPr>
      <w:r>
        <w:rPr/>
        <w:t xml:space="preserve">5. Digital Pre-Arrival Options</w:t>
      </w:r>
    </w:p>
    <w:p>
      <w:pPr>
        <w:pBdr/>
        <w:spacing/>
        <w:rPr/>
      </w:pPr>
    </w:p>
    <w:p>
      <w:pPr>
        <w:pBdr/>
        <w:spacing/>
        <w:rPr/>
      </w:pPr>
      <w:r>
        <w:rPr/>
        <w:t xml:space="preserve">Where possible, offer pre-arrival online check-in, contactless payments, and cabin/site orientation details via email or text. This allows guests to go straight to their accommodation without unnecessary delays.</w:t>
      </w:r>
    </w:p>
    <w:p>
      <w:pPr>
        <w:pBdr/>
        <w:spacing/>
        <w:rPr/>
      </w:pPr>
    </w:p>
    <w:p>
      <w:pPr>
        <w:pBdr/>
        <w:spacing/>
        <w:rPr/>
      </w:pPr>
      <w:r>
        <w:rPr/>
        <w:t xml:space="preserve">6. On-Site Transport or Support</w:t>
      </w:r>
    </w:p>
    <w:p>
      <w:pPr>
        <w:pBdr/>
        <w:spacing/>
        <w:rPr/>
      </w:pPr>
    </w:p>
    <w:p>
      <w:pPr>
        <w:pBdr/>
        <w:spacing/>
        <w:rPr/>
      </w:pPr>
      <w:r>
        <w:rPr/>
        <w:t xml:space="preserve">For larger parks, fatigue-affected guests can request a lift to their site via golf buggy or staff vehicle.</w:t>
      </w:r>
    </w:p>
    <w:p>
      <w:pPr>
        <w:pBdr/>
        <w:spacing/>
        <w:rPr/>
      </w:pPr>
    </w:p>
    <w:p>
      <w:pPr>
        <w:pBdr/>
        <w:spacing/>
        <w:rPr/>
      </w:pPr>
      <w:r>
        <w:rPr/>
        <w:t xml:space="preserve">Staff can also assist with baggage on arrival to reduce physical exertion.</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Please advise the office if you require any assistance on arrival.</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We understand how important accessible transport is when planning your stay. While we do not have a public transport hub onsite, we are happy to provide detailed information about the accessibility of the nearest train stations, bus routes, and transport connections to Valley View Caravan Park.  Our team can assist you by phone, email, or in person with up-to-date details about:  Wangaratta Train Station: The nearest V/Line station, including ramp access, accessible parking, and accessible toilets.  Local Bus Services: Availability of wheelchair-accessible buses or shuttle options from Wangaratta to Whitfield.  Taxi and Shuttle Connections: Including options with wheelchair-accessible vehicles.  If you have specific mobility needs or questions about travel routes, please don’t hesitate to get in touch — we’re here to help ensure your journey is as smooth as your stay.</w:t>
      </w:r>
    </w:p>
    <w:p>
      <w:pPr>
        <w:pStyle w:val="ListBullet"/>
        <w:numPr>
          <w:ilvl w:val="0"/>
          <w:numId w:val="35"/>
        </w:numPr>
        <w:spacing/>
        <w:rPr/>
      </w:pPr>
      <w:r>
        <w:rPr/>
        <w:t xml:space="preserve">In addition, the following further information can assist guests:</w:t>
      </w:r>
    </w:p>
    <w:p>
      <w:pPr>
        <w:spacing/>
        <w:rPr/>
      </w:pPr>
      <w:r>
        <w:rPr/>
        <w:t xml:space="preserve">At this stage, permanent kerb ramps are not in place at all walkway or pavement crossings within the park. However, portable kerb ramps can be provided upon request to assist guests with mobility aids, wheelchairs, prams, or other accessibility needs.</w:t>
      </w:r>
    </w:p>
    <w:p>
      <w:pPr>
        <w:pBdr/>
        <w:spacing/>
        <w:rPr/>
      </w:pPr>
    </w:p>
    <w:p>
      <w:pPr>
        <w:pBdr/>
        <w:spacing/>
        <w:rPr/>
      </w:pPr>
      <w:r>
        <w:rPr/>
        <w:t xml:space="preserve">If you require a kerb ramp during your stay, please let our team know in advance or upon arrival, and we’ll be happy to assist.</w:t>
      </w:r>
    </w:p>
    <w:p>
      <w:pPr>
        <w:pBdr/>
        <w:spacing/>
        <w:rPr/>
      </w:pPr>
    </w:p>
    <w:p>
      <w:pPr>
        <w:pBdr/>
        <w:spacing/>
        <w:rPr/>
      </w:pP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Yes, seating is available in our public areas, including picnic areas and the camp kitchen, offering comfortable spaces for guests to relax, dine, and socialise. </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Please note that all our accommodation options currently have 1 to 3 steps at the entry point. While we do not have step-free or ramp access to cabins at this stage, we are committed to supporting all guests and will assist wherever possible.</w:t>
      </w:r>
    </w:p>
    <w:p>
      <w:pPr>
        <w:pBdr/>
        <w:spacing/>
        <w:rPr/>
      </w:pPr>
    </w:p>
    <w:p>
      <w:pPr>
        <w:pBdr/>
        <w:spacing/>
        <w:rPr/>
      </w:pPr>
      <w:r>
        <w:rPr/>
        <w:t xml:space="preserve">If you have mobility concerns or require support accessing your accommodation, please contact us prior to arrival so we can discuss the best available options and assist with access where possible.</w:t>
      </w:r>
    </w:p>
    <w:p>
      <w:pPr>
        <w:pBdr/>
        <w:spacing/>
        <w:rPr/>
      </w:pPr>
    </w:p>
    <w:p>
      <w:pPr>
        <w:pBdr/>
        <w:spacing/>
        <w:rPr/>
      </w:pP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Openings are a minimum of 820mm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bed height is no higher than 680mm from the floor</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820mm.</w:t>
      </w:r>
    </w:p>
    <w:p>
      <w:pPr>
        <w:pStyle w:val="ListBullet"/>
        <w:numPr>
          <w:ilvl w:val="0"/>
          <w:numId w:val="35"/>
        </w:numPr>
        <w:spacing/>
        <w:rPr/>
      </w:pPr>
      <w:r>
        <w:rPr/>
        <w:t xml:space="preserve">The width beside the toilet is 550mm.</w:t>
      </w:r>
    </w:p>
    <w:p>
      <w:pPr>
        <w:pStyle w:val="ListBullet"/>
        <w:numPr>
          <w:ilvl w:val="0"/>
          <w:numId w:val="35"/>
        </w:numPr>
        <w:spacing/>
        <w:rPr/>
      </w:pPr>
      <w:r>
        <w:rPr/>
        <w:t xml:space="preserve">There is 880mm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actual height of the toilet seat is 420mm.</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access toilet communal</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communal shower unit</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communal vanity</w:t>
      </w:r>
    </w:p>
    <w:p>
      <w:pPr>
        <w:spacing/>
        <w:rPr/>
      </w:pPr>
      <w:r>
        <w:rPr/>
        <w:drawing>
          <wp:inline>
            <wp:extent cx="2540000" cy="14224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422400"/>
                    </a:xfrm>
                    <a:prstGeom prst="rect">
                      <a:avLst/>
                    </a:prstGeom>
                  </pic:spPr>
                </pic:pic>
              </a:graphicData>
            </a:graphic>
          </wp:inline>
        </w:drawing>
      </w:r>
    </w:p>
    <w:p>
      <w:pPr>
        <w:spacing/>
        <w:rPr/>
      </w:pPr>
      <w:r>
        <w:rPr/>
        <w:t xml:space="preserve">2 Bedroom Cabin</w:t>
      </w:r>
    </w:p>
    <w:p>
      <w:pPr>
        <w:spacing/>
        <w:rPr/>
      </w:pPr>
      <w:r>
        <w:rPr/>
        <w:drawing>
          <wp:inline>
            <wp:extent cx="2540000" cy="14224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422400"/>
                    </a:xfrm>
                    <a:prstGeom prst="rect">
                      <a:avLst/>
                    </a:prstGeom>
                  </pic:spPr>
                </pic:pic>
              </a:graphicData>
            </a:graphic>
          </wp:inline>
        </w:drawing>
      </w:r>
    </w:p>
    <w:p>
      <w:pPr>
        <w:spacing/>
        <w:rPr/>
      </w:pPr>
      <w:r>
        <w:rPr/>
        <w:t xml:space="preserve">Park Pod Bathroom</w:t>
      </w:r>
    </w:p>
    <w:p>
      <w:pPr>
        <w:pStyle w:val="ListBullet"/>
        <w:numPr>
          <w:ilvl w:val="0"/>
          <w:numId w:val="35"/>
        </w:numPr>
        <w:spacing/>
        <w:rPr/>
      </w:pPr>
      <w:r>
        <w:rPr/>
        <w:t xml:space="preserve">In addition, the following further information can assist guests:</w:t>
      </w:r>
    </w:p>
    <w:p>
      <w:pPr>
        <w:spacing/>
        <w:rPr/>
      </w:pPr>
      <w:r>
        <w:rPr/>
        <w:t xml:space="preserve">We offer a variety of accommodation types; however, none are currently wheelchair accessible. We are committed to improving accessibility and welcome enquiries to discuss individual needs where we can assist. Photos attached are of our communal amenity block.</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Play Spaces</w:t>
      </w:r>
      <w:bookmarkEnd w:id="25"/>
    </w:p>
    <w:p>
      <w:pPr>
        <w:pStyle w:val="ListBullet"/>
        <w:numPr>
          <w:ilvl w:val="0"/>
          <w:numId w:val="35"/>
        </w:numPr>
        <w:spacing/>
        <w:rPr/>
      </w:pPr>
      <w:r>
        <w:rPr/>
        <w:t xml:space="preserve">The space contain colour contrasting elements</w:t>
      </w:r>
    </w:p>
    <w:p>
      <w:pPr>
        <w:pStyle w:val="Subtitle"/>
        <w:spacing/>
        <w:rPr/>
      </w:pPr>
      <w:r>
        <w:rPr/>
        <w:t xml:space="preserve">Image(s)</w:t>
      </w:r>
    </w:p>
    <w:p>
      <w:pPr>
        <w:spacing/>
        <w:rPr/>
      </w:pPr>
      <w:r>
        <w:rPr/>
        <w:drawing>
          <wp:inline>
            <wp:extent cx="2540000" cy="14224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422400"/>
                    </a:xfrm>
                    <a:prstGeom prst="rect">
                      <a:avLst/>
                    </a:prstGeom>
                  </pic:spPr>
                </pic:pic>
              </a:graphicData>
            </a:graphic>
          </wp:inline>
        </w:drawing>
      </w:r>
    </w:p>
    <w:p>
      <w:pPr>
        <w:spacing/>
        <w:rPr/>
      </w:pPr>
      <w:r>
        <w:rPr/>
        <w:t xml:space="preserve">BBQ Area looking over picnic area and camp kitchen</w:t>
      </w:r>
    </w:p>
    <w:p>
      <w:pPr>
        <w:spacing/>
        <w:rPr/>
      </w:pPr>
      <w:r>
        <w:rPr/>
        <w:drawing>
          <wp:inline>
            <wp:extent cx="2540000" cy="14224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422400"/>
                    </a:xfrm>
                    <a:prstGeom prst="rect">
                      <a:avLst/>
                    </a:prstGeom>
                  </pic:spPr>
                </pic:pic>
              </a:graphicData>
            </a:graphic>
          </wp:inline>
        </w:drawing>
      </w:r>
    </w:p>
    <w:p>
      <w:pPr>
        <w:spacing/>
        <w:rPr/>
      </w:pPr>
      <w:r>
        <w:rPr/>
        <w:t xml:space="preserve">Office and park entrance</w:t>
      </w:r>
    </w:p>
    <w:p>
      <w:pPr>
        <w:spacing/>
        <w:rPr/>
      </w:pPr>
      <w:r>
        <w:rPr/>
        <w:drawing>
          <wp:inline>
            <wp:extent cx="2540000" cy="14224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422400"/>
                    </a:xfrm>
                    <a:prstGeom prst="rect">
                      <a:avLst/>
                    </a:prstGeom>
                  </pic:spPr>
                </pic:pic>
              </a:graphicData>
            </a:graphic>
          </wp:inline>
        </w:drawing>
      </w:r>
    </w:p>
    <w:p>
      <w:pPr>
        <w:spacing/>
        <w:rPr/>
      </w:pPr>
      <w:r>
        <w:rPr/>
        <w:t xml:space="preserve">Picnic area with bike wash facilities in background and camp kitchen</w:t>
      </w:r>
    </w:p>
    <w:p>
      <w:pPr>
        <w:spacing/>
        <w:rPr/>
      </w:pPr>
      <w:r>
        <w:rPr/>
        <w:drawing>
          <wp:inline>
            <wp:extent cx="2540000" cy="14224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422400"/>
                    </a:xfrm>
                    <a:prstGeom prst="rect">
                      <a:avLst/>
                    </a:prstGeom>
                  </pic:spPr>
                </pic:pic>
              </a:graphicData>
            </a:graphic>
          </wp:inline>
        </w:drawing>
      </w:r>
    </w:p>
    <w:p>
      <w:pPr>
        <w:spacing/>
        <w:rPr/>
      </w:pPr>
      <w:r>
        <w:rPr/>
        <w:t xml:space="preserve">Playground</w:t>
      </w:r>
    </w:p>
    <w:p>
      <w:pPr>
        <w:pStyle w:val="ListBullet"/>
        <w:numPr>
          <w:ilvl w:val="0"/>
          <w:numId w:val="35"/>
        </w:numPr>
        <w:spacing/>
        <w:rPr/>
      </w:pPr>
      <w:r>
        <w:rPr/>
        <w:t xml:space="preserve">In addition, the following further information can assist guests:</w:t>
      </w:r>
    </w:p>
    <w:p>
      <w:pPr>
        <w:spacing/>
        <w:rPr/>
      </w:pPr>
      <w:r>
        <w:rPr/>
        <w:t xml:space="preserve">Parking and EntryOn-site parking is available close to key facilities, including accommodation and common areas. While we do not currently offer designated accessible parking bays, entry points to public areas are level or gently sloped, making access easier for most guests.</w:t>
      </w:r>
    </w:p>
    <w:p>
      <w:pPr>
        <w:pBdr/>
        <w:spacing/>
        <w:rPr/>
      </w:pPr>
    </w:p>
    <w:p>
      <w:pPr>
        <w:pBdr/>
        <w:spacing/>
        <w:rPr/>
      </w:pPr>
      <w:r>
        <w:rPr/>
        <w:t xml:space="preserve">Play Space Layout and Access PathsWe are in the process of developing a visual guide to our play space layout. Currently, general access paths are compacted concrete, gravel or grass, with natural terrain throughout the park.</w:t>
      </w:r>
    </w:p>
    <w:p>
      <w:pPr>
        <w:pBdr/>
        <w:spacing/>
        <w:rPr/>
      </w:pPr>
    </w:p>
    <w:p>
      <w:pPr>
        <w:pBdr/>
        <w:spacing/>
        <w:rPr/>
      </w:pPr>
      <w:r>
        <w:rPr/>
        <w:t xml:space="preserve">Images of Each Piece of EquipmentPhotos of individual playground equipment are available and can be shared on request or found on our website gallery. These include slide, climbing frames, and other recreational features.</w:t>
      </w:r>
    </w:p>
    <w:p>
      <w:pPr>
        <w:pBdr/>
        <w:spacing/>
        <w:rPr/>
      </w:pPr>
    </w:p>
    <w:p>
      <w:pPr>
        <w:pBdr/>
        <w:spacing/>
        <w:rPr/>
      </w:pPr>
      <w:r>
        <w:rPr/>
        <w:t xml:space="preserve">Seating, Shelters, and Picnic TablesMultiple picnic tables and seating options are available throughout the park, including undercover areas near the camp kitchen and communal BBQ zones. These areas provide shaded seating for both individuals and groups.</w:t>
      </w:r>
    </w:p>
    <w:p>
      <w:pPr>
        <w:pBdr/>
        <w:spacing/>
        <w:rPr/>
      </w:pPr>
    </w:p>
    <w:p>
      <w:pPr>
        <w:pBdr/>
        <w:spacing/>
        <w:rPr/>
      </w:pPr>
      <w:r>
        <w:rPr/>
        <w:t xml:space="preserve">Toilet FacilitiesOur amenity block includes male and female toilets and showers. While not currently fully accessible, the facilities are well maintained and located centrally for guest convenience.</w:t>
      </w:r>
    </w:p>
    <w:p>
      <w:pPr>
        <w:pBdr/>
        <w:spacing/>
        <w:rPr/>
      </w:pPr>
    </w:p>
    <w:p>
      <w:pPr>
        <w:pBdr/>
        <w:spacing/>
        <w:rPr/>
      </w:pPr>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picnic tables</w:t>
      </w:r>
    </w:p>
    <w:p>
      <w:pPr>
        <w:pStyle w:val="Subtitle"/>
        <w:spacing/>
        <w:rPr/>
      </w:pPr>
      <w:r>
        <w:rPr/>
        <w:t xml:space="preserve">Parks and Gardens Access/Entry Image(s)</w:t>
      </w:r>
    </w:p>
    <w:p>
      <w:pPr>
        <w:spacing/>
        <w:rPr/>
      </w:pPr>
      <w:r>
        <w:rPr/>
        <w:drawing>
          <wp:inline>
            <wp:extent cx="2540000" cy="1422400"/>
            <wp:docPr id="11"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422400"/>
                    </a:xfrm>
                    <a:prstGeom prst="rect">
                      <a:avLst/>
                    </a:prstGeom>
                  </pic:spPr>
                </pic:pic>
              </a:graphicData>
            </a:graphic>
          </wp:inline>
        </w:drawing>
      </w:r>
    </w:p>
    <w:p>
      <w:pPr>
        <w:spacing/>
        <w:rPr/>
      </w:pPr>
      <w:r>
        <w:rPr/>
        <w:t xml:space="preserve">Office and park entrance</w:t>
      </w:r>
    </w:p>
    <w:p>
      <w:pPr>
        <w:spacing/>
        <w:rPr/>
      </w:pPr>
      <w:r>
        <w:rPr/>
        <w:drawing>
          <wp:inline>
            <wp:extent cx="2540000" cy="1422400"/>
            <wp:docPr id="12"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422400"/>
                    </a:xfrm>
                    <a:prstGeom prst="rect">
                      <a:avLst/>
                    </a:prstGeom>
                  </pic:spPr>
                </pic:pic>
              </a:graphicData>
            </a:graphic>
          </wp:inline>
        </w:drawing>
      </w:r>
    </w:p>
    <w:p>
      <w:pPr>
        <w:spacing/>
        <w:rPr/>
      </w:pPr>
      <w:r>
        <w:rPr/>
        <w:t xml:space="preserve">Exterior of Camp kitchen &amp; path to ladies amenities</w:t>
      </w:r>
    </w:p>
    <w:p>
      <w:pPr>
        <w:spacing/>
        <w:rPr/>
      </w:pPr>
      <w:r>
        <w:rPr/>
        <w:drawing>
          <wp:inline>
            <wp:extent cx="2540000" cy="1422400"/>
            <wp:docPr id="13"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422400"/>
                    </a:xfrm>
                    <a:prstGeom prst="rect">
                      <a:avLst/>
                    </a:prstGeom>
                  </pic:spPr>
                </pic:pic>
              </a:graphicData>
            </a:graphic>
          </wp:inline>
        </w:drawing>
      </w:r>
    </w:p>
    <w:p>
      <w:pPr>
        <w:spacing/>
        <w:rPr/>
      </w:pPr>
      <w:r>
        <w:rPr/>
        <w:t xml:space="preserve">Picnic area with bike wash facilities in background and camp kitchen</w:t>
      </w:r>
    </w:p>
    <w:p>
      <w:pPr>
        <w:spacing/>
        <w:rPr/>
      </w:pPr>
      <w:r>
        <w:rPr/>
        <w:drawing>
          <wp:inline>
            <wp:extent cx="2540000" cy="1422400"/>
            <wp:docPr id="14"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422400"/>
                    </a:xfrm>
                    <a:prstGeom prst="rect">
                      <a:avLst/>
                    </a:prstGeom>
                  </pic:spPr>
                </pic:pic>
              </a:graphicData>
            </a:graphic>
          </wp:inline>
        </w:drawing>
      </w:r>
    </w:p>
    <w:p>
      <w:pPr>
        <w:spacing/>
        <w:rPr/>
      </w:pPr>
      <w:r>
        <w:rPr/>
        <w:t xml:space="preserve">Camp Kitchen entry</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Subtitle"/>
        <w:spacing/>
        <w:rPr/>
      </w:pPr>
      <w:r>
        <w:rPr/>
        <w:t xml:space="preserve">Parks and Gardens Stair entry and exit Image(s)</w:t>
      </w:r>
    </w:p>
    <w:p>
      <w:pPr>
        <w:spacing/>
        <w:rPr/>
      </w:pPr>
      <w:r>
        <w:rPr/>
        <w:drawing>
          <wp:inline>
            <wp:extent cx="2540000" cy="1422400"/>
            <wp:docPr id="15"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422400"/>
                    </a:xfrm>
                    <a:prstGeom prst="rect">
                      <a:avLst/>
                    </a:prstGeom>
                  </pic:spPr>
                </pic:pic>
              </a:graphicData>
            </a:graphic>
          </wp:inline>
        </w:drawing>
      </w:r>
    </w:p>
    <w:p>
      <w:pPr>
        <w:spacing/>
        <w:rPr/>
      </w:pPr>
      <w:r>
        <w:rPr/>
        <w:t xml:space="preserve">Cabin 30 Ext</w:t>
      </w:r>
    </w:p>
    <w:p>
      <w:pPr>
        <w:spacing/>
        <w:rPr/>
      </w:pPr>
      <w:r>
        <w:rPr/>
        <w:drawing>
          <wp:inline>
            <wp:extent cx="2540000" cy="1422400"/>
            <wp:docPr id="16"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4224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Cabin Exterior</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6E00C0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6" Type="http://schemas.openxmlformats.org/officeDocument/2006/relationships/styles" Target="styles.xml" /><Relationship Id="rId17" Type="http://schemas.openxmlformats.org/officeDocument/2006/relationships/settings" Target="settings.xml" /><Relationship Id="rId18" Type="http://schemas.openxmlformats.org/officeDocument/2006/relationships/theme" Target="theme/theme1.xml" /><Relationship Id="rId19" Type="http://schemas.openxmlformats.org/officeDocument/2006/relationships/numbering" Target="numbering.xml" /><Relationship Id="rId1" Type="http://schemas.openxmlformats.org/officeDocument/2006/relationships/footer" Target="footer1.xml" /><Relationship Id="rId2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