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Jackalope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166 Balnarring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Melbourne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Nicola Kirk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0359312500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hello@jackalopehotels.com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https://jackalopehotels.com/</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2026-08-21 23:39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Lifts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_Toc0000000019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_Toc0000000021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_Toc0000000022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_Toc0000000024 \h</w:instrText>
          </w:r>
          <w:r>
            <w:rPr/>
            <w:fldChar w:fldCharType="separate"/>
          </w:r>
          <w:r>
            <w:rPr/>
            <w:t xml:space="preserve">16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21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25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As part of the Duty Manager's checklist, inspections are conducted during the morning, afternoon, and overnight shifts to ensure safety standards are consistently maintained. Please note that the exit doors have a width of 890mm.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including stairwells, have bright edges used on the steps.</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At time of check in, we would discuss with the guest and put a profile note in our system.  We would also communicate this internally via our hotel chat system and the 'what's on tomorrow' internal email to department heads</w:t>
      </w:r>
    </w:p>
    <w:p>
      <w:pPr>
        <w:spacing/>
        <w:rPr/>
      </w:pPr>
      <w:r>
        <w:rPr/>
        <w:t xml:space="preserve">The procedure for assisting guests who need assisted rescue is: </w:t>
      </w:r>
    </w:p>
    <w:p>
      <w:pPr>
        <w:pBdr/>
        <w:spacing/>
        <w:rPr/>
      </w:pPr>
      <w:r>
        <w:rPr/>
        <w:t xml:space="preserve">We allocate a specific team member to check with the DM at the time of the rescue, and it is their sole responsibility to provide assistance to their best ability based on the assistance required</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When guests stay with their service animals, we allocate our Accessible room due to extra size of the room, location to outdoors and hotel facilities.</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A tablet with text to voice or pen and paper at reception to aid in communication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Guests are not required to complete any forms during check-in. Our team personally escorts each guest to their room, offering a thorough introduction to the hotel’s facilities and detailing the available in-room amenities.</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step free map/guide</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The Flaggerdoot Bar, situated opposite reception, offers a quiet space for guests to relax during the day, although it typically opens from 5pm onwards. Alternatively, guests are welcome to unwind in our private event space, which can be converted into a lounge area for added comfort. </w:t>
      </w:r>
    </w:p>
    <w:p>
      <w:pPr>
        <w:pStyle w:val="ListBullet"/>
        <w:numPr>
          <w:ilvl w:val="0"/>
          <w:numId w:val="35"/>
        </w:numPr>
        <w:spacing/>
        <w:rPr/>
      </w:pPr>
      <w:r>
        <w:rPr/>
        <w:t xml:space="preserve">In addition, the following further information can assist guests:</w:t>
      </w:r>
    </w:p>
    <w:p>
      <w:pPr>
        <w:spacing/>
        <w:rPr/>
      </w:pPr>
      <w:r>
        <w:rPr/>
        <w:t xml:space="preserve">We strive to provide a seamless arrival experience for all guests. The reception desk is conveniently located near the main entrance, allowing our team to offer immediate assistance as needed. </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Upon arrival, we recommend guests park in the piazza arrival area, as close as possible to the reception entrance for convenient check-in. While accessible parking is available, these spaces are generally located nearer to the accommodation rooms rather than the main entrance. Guests are welcome to relocate their vehicle after check-in if preferred. For those requiring transportation assistance, we offer a complimentary local transfer service (within a 10km radius) via our hybrid Lexus, available by advance reservation.</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In addition, the following further information can assist guests:</w:t>
      </w:r>
    </w:p>
    <w:p>
      <w:pPr>
        <w:spacing/>
        <w:rPr/>
      </w:pPr>
      <w:r>
        <w:rPr/>
        <w:t xml:space="preserve">The entrance mat is recessed into the floor, ensuring a flush surface with no raised edges. The entry features automatic glass doors, and our staff are readily available to offer additional assistance upon arrival, with reception monitored 24 hours a day. </w:t>
      </w:r>
    </w:p>
    <w:p>
      <w:pPr>
        <w:spacing/>
        <w:rPr/>
      </w:pPr>
      <w:r>
        <w:rPr/>
        <w:t xml:space="preserve"> </w:t>
      </w:r>
    </w:p>
    <w:p>
      <w:pPr>
        <w:pStyle w:val="Heading2"/>
        <w:spacing/>
        <w:rPr/>
      </w:pPr>
      <w:bookmarkStart w:id="16" w:name="_Toc0000000012"/>
      <w:r>
        <w:rPr/>
        <w:t xml:space="preserve">Lifts</w:t>
      </w:r>
      <w:bookmarkEnd w:id="16"/>
    </w:p>
    <w:p>
      <w:pPr>
        <w:pStyle w:val="ListBullet"/>
        <w:numPr>
          <w:ilvl w:val="0"/>
          <w:numId w:val="35"/>
        </w:numPr>
        <w:spacing/>
        <w:rPr/>
      </w:pPr>
      <w:r>
        <w:rPr/>
        <w:t xml:space="preserve">Premises has lifts</w:t>
      </w:r>
    </w:p>
    <w:p>
      <w:pPr>
        <w:pStyle w:val="ListBullet"/>
        <w:numPr>
          <w:ilvl w:val="0"/>
          <w:numId w:val="35"/>
        </w:numPr>
        <w:spacing/>
        <w:rPr/>
      </w:pPr>
      <w:r>
        <w:rPr/>
        <w:t xml:space="preserve">Lift location: We have one located on the ground floor near reception and another one at the entrance of the accommodation rooms. Available to all public; Has visual floor indicator</w:t>
      </w:r>
    </w:p>
    <w:p>
      <w:pPr>
        <w:pStyle w:val="ListBullet"/>
        <w:numPr>
          <w:ilvl w:val="0"/>
          <w:numId w:val="35"/>
        </w:numPr>
        <w:spacing/>
        <w:rPr/>
      </w:pPr>
      <w:r>
        <w:rPr/>
        <w:t xml:space="preserve">In addition, the following further information can assist guests:</w:t>
      </w:r>
    </w:p>
    <w:p>
      <w:pPr>
        <w:spacing/>
        <w:rPr/>
      </w:pPr>
      <w:r>
        <w:rPr/>
        <w:t xml:space="preserve">All hotel signage and font are presented in uppercase. The hotel comprises only two levels - Ground and Level One. The accessible room is located on the Ground Floor, eliminating the need for guests with accessibility requirements to use the lift. </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pStyle w:val="ListBullet"/>
        <w:numPr>
          <w:ilvl w:val="0"/>
          <w:numId w:val="35"/>
        </w:numPr>
        <w:spacing/>
        <w:rPr/>
      </w:pPr>
      <w:r>
        <w:rPr/>
        <w:t xml:space="preserve">In addition, the following further information can assist guests:</w:t>
      </w:r>
    </w:p>
    <w:p>
      <w:pPr>
        <w:spacing/>
        <w:rPr/>
      </w:pPr>
      <w:r>
        <w:rPr/>
        <w:t xml:space="preserve">Should a guest require a large-print menu, we will be pleased to accommodate this request with prior notice before arrival. </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pStyle w:val="ListBullet"/>
        <w:numPr>
          <w:ilvl w:val="0"/>
          <w:numId w:val="35"/>
        </w:numPr>
        <w:spacing/>
        <w:rPr/>
      </w:pPr>
      <w:r>
        <w:rPr/>
        <w:t xml:space="preserve">In addition, the following further information can assist guests:</w:t>
      </w:r>
    </w:p>
    <w:p>
      <w:pPr>
        <w:spacing/>
        <w:rPr/>
      </w:pPr>
      <w:r>
        <w:rPr/>
        <w:t xml:space="preserve">Please note that the hallways and public areas leading to the accommodation feature a darker, moodier aesthetic as part of the hotel's design. For ease of access, the accessible accommodation room is conveniently located near the entrance to this area. </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In addition, the following further information can assist guests:</w:t>
      </w:r>
    </w:p>
    <w:p>
      <w:pPr>
        <w:spacing/>
        <w:rPr/>
      </w:pPr>
      <w:r>
        <w:rPr/>
        <w:t xml:space="preserve">The hotel's paths and ramps are relatively short, each measuring less than 15 metres in length; therefore, rest areas or seating have not been incorporated. For guests who prefer or require an alternative means of access, a nearby stairway with up to six steps and a handrail is available, primarily intended for able-bodied individuals. </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In addition, the following further information can assist guests:</w:t>
      </w:r>
    </w:p>
    <w:p>
      <w:pPr>
        <w:spacing/>
        <w:rPr/>
      </w:pPr>
      <w:r>
        <w:rPr/>
        <w:t xml:space="preserve">Note that we have paths/ramps as an alternative to outside steps leading into the hotel.</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pStyle w:val="ListBullet"/>
        <w:numPr>
          <w:ilvl w:val="0"/>
          <w:numId w:val="35"/>
        </w:numPr>
        <w:spacing/>
        <w:rPr/>
      </w:pPr>
      <w:r>
        <w:rPr/>
        <w:t xml:space="preserve">Ramps have a raised edge of at least 100mm</w:t>
      </w:r>
    </w:p>
    <w:p>
      <w:pPr>
        <w:pStyle w:val="ListBullet"/>
        <w:numPr>
          <w:ilvl w:val="0"/>
          <w:numId w:val="35"/>
        </w:numPr>
        <w:spacing/>
        <w:rPr/>
      </w:pPr>
      <w:r>
        <w:rPr/>
        <w:t xml:space="preserve">In addition, the following further information can assist guests:</w:t>
      </w:r>
    </w:p>
    <w:p>
      <w:pPr>
        <w:spacing/>
        <w:rPr/>
      </w:pPr>
      <w:r>
        <w:rPr/>
        <w:t xml:space="preserve">While the ramps lack handrails, the hotel ensures accessibility through other means. The ramps are designed with gentle gradients to accommodate guests with mobility challenges. Additionally, the hotel provides alternative access points (via reception) for those who require them, ensuring that all guests can enjoy the facilities comfortably and safely. </w:t>
      </w:r>
    </w:p>
    <w:p>
      <w:pPr>
        <w:spacing/>
        <w:rPr/>
      </w:pPr>
      <w:r>
        <w:rPr/>
        <w:t xml:space="preserve"> </w:t>
      </w:r>
    </w:p>
    <w:p>
      <w:pPr>
        <w:pStyle w:val="Heading2"/>
        <w:spacing/>
        <w:rPr/>
      </w:pPr>
      <w:bookmarkStart w:id="22" w:name="_Toc0000000018"/>
      <w:r>
        <w:rPr/>
        <w:t xml:space="preserve">Public Toilets/Adult change facilities</w:t>
      </w:r>
      <w:bookmarkEnd w:id="22"/>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As a five-star hotel, guests have the convenience of using their accommodation rooms to meet any changing or related needs. </w:t>
      </w:r>
    </w:p>
    <w:p>
      <w:pPr>
        <w:pStyle w:val="Heading1"/>
        <w:spacing/>
        <w:rPr/>
      </w:pPr>
      <w:bookmarkStart w:id="23" w:name="_Toc0000000019"/>
      <w:r>
        <w:rPr/>
        <w:t xml:space="preserve">ACCOMMODATION</w:t>
      </w:r>
      <w:bookmarkEnd w:id="23"/>
    </w:p>
    <w:p>
      <w:pPr>
        <w:spacing/>
        <w:rPr/>
      </w:pPr>
      <w:r>
        <w:rPr/>
        <w:t xml:space="preserve"> </w:t>
      </w:r>
    </w:p>
    <w:p>
      <w:pPr>
        <w:pStyle w:val="Heading2"/>
        <w:spacing/>
        <w:rPr/>
      </w:pPr>
      <w:bookmarkStart w:id="24" w:name="_Toc0000000020"/>
      <w:r>
        <w:rPr/>
        <w:t xml:space="preserve">Bedrooms</w:t>
      </w:r>
      <w:bookmarkEnd w:id="24"/>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905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905000"/>
                    </a:xfrm>
                    <a:prstGeom prst="rect">
                      <a:avLst/>
                    </a:prstGeom>
                  </pic:spPr>
                </pic:pic>
              </a:graphicData>
            </a:graphic>
          </wp:inline>
        </w:drawing>
      </w:r>
    </w:p>
    <w:p>
      <w:pPr>
        <w:spacing/>
        <w:rPr/>
      </w:pPr>
      <w:r>
        <w:rPr/>
        <w:t xml:space="preserve">Bedroom</w:t>
      </w:r>
    </w:p>
    <w:p>
      <w:pPr>
        <w:spacing/>
        <w:rPr/>
      </w:pPr>
      <w:r>
        <w:rPr/>
        <w:drawing>
          <wp:inline>
            <wp:extent cx="19050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905000" cy="2540000"/>
                    </a:xfrm>
                    <a:prstGeom prst="rect">
                      <a:avLst/>
                    </a:prstGeom>
                  </pic:spPr>
                </pic:pic>
              </a:graphicData>
            </a:graphic>
          </wp:inline>
        </w:drawing>
      </w:r>
    </w:p>
    <w:p>
      <w:pPr>
        <w:spacing/>
        <w:rPr/>
      </w:pPr>
      <w:r>
        <w:rPr/>
        <w:t xml:space="preserve">Bedroom 2</w:t>
      </w:r>
    </w:p>
    <w:p>
      <w:pPr>
        <w:spacing/>
        <w:rPr/>
      </w:pPr>
      <w:r>
        <w:rPr/>
        <w:drawing>
          <wp:inline>
            <wp:extent cx="19050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905000" cy="2540000"/>
                    </a:xfrm>
                    <a:prstGeom prst="rect">
                      <a:avLst/>
                    </a:prstGeom>
                  </pic:spPr>
                </pic:pic>
              </a:graphicData>
            </a:graphic>
          </wp:inline>
        </w:drawing>
      </w:r>
    </w:p>
    <w:p>
      <w:pPr>
        <w:spacing/>
        <w:rPr/>
      </w:pPr>
      <w:r>
        <w:rPr/>
        <w:t xml:space="preserve">Bedroom 3</w:t>
      </w:r>
    </w:p>
    <w:p>
      <w:pPr>
        <w:spacing/>
        <w:rPr/>
      </w:pPr>
      <w:r>
        <w:rPr/>
        <w:t xml:space="preserve"> </w:t>
      </w:r>
    </w:p>
    <w:p>
      <w:pPr>
        <w:pStyle w:val="Heading2"/>
        <w:spacing/>
        <w:rPr/>
      </w:pPr>
      <w:bookmarkStart w:id="25" w:name="_Toc0000000021"/>
      <w:r>
        <w:rPr/>
        <w:t xml:space="preserve">Room Amenities</w:t>
      </w:r>
      <w:bookmarkEnd w:id="25"/>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are hearing loop compatible</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The edges of all furniture and fixtures are rounded</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Blocks are available to put under the bed legs</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In addition, the following further information can assist guests:</w:t>
      </w:r>
    </w:p>
    <w:p>
      <w:pPr>
        <w:spacing/>
        <w:rPr/>
      </w:pPr>
      <w:r>
        <w:rPr/>
        <w:t xml:space="preserve">While we do not offer a full range of non-allergenic bedding, please note that we do provide non-allergenic pillows upon request. &amp;nbsp;The wardrobe handles are black, matching the cupboard doors, but are positioned lower than those in the standard rooms to enhance accessibility. </w:t>
      </w:r>
    </w:p>
    <w:p>
      <w:pPr>
        <w:spacing/>
        <w:rPr/>
      </w:pPr>
      <w:r>
        <w:rPr/>
        <w:t xml:space="preserve"> </w:t>
      </w:r>
    </w:p>
    <w:p>
      <w:pPr>
        <w:pStyle w:val="Heading2"/>
        <w:spacing/>
        <w:rPr/>
      </w:pPr>
      <w:bookmarkStart w:id="26" w:name="_Toc0000000022"/>
      <w:r>
        <w:rPr/>
        <w:t xml:space="preserve">Bathrooms</w:t>
      </w:r>
      <w:bookmarkEnd w:id="26"/>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width of the door is 710mm.</w:t>
      </w:r>
    </w:p>
    <w:p>
      <w:pPr>
        <w:pStyle w:val="ListBullet"/>
        <w:numPr>
          <w:ilvl w:val="0"/>
          <w:numId w:val="35"/>
        </w:numPr>
        <w:spacing/>
        <w:rPr/>
      </w:pPr>
      <w:r>
        <w:rPr/>
        <w:t xml:space="preserve">The width beside the toilet is The width is 710mm.</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actual height of the toilet seat is 450mm.</w:t>
      </w:r>
    </w:p>
    <w:p>
      <w:pPr>
        <w:pStyle w:val="ListBullet"/>
        <w:numPr>
          <w:ilvl w:val="0"/>
          <w:numId w:val="35"/>
        </w:numPr>
        <w:spacing/>
        <w:rPr/>
      </w:pPr>
      <w:r>
        <w:rPr/>
        <w:t xml:space="preserve">There is a portable shower head on flexible hose</w:t>
      </w:r>
    </w:p>
    <w:p>
      <w:pPr>
        <w:pStyle w:val="ListBullet"/>
        <w:numPr>
          <w:ilvl w:val="0"/>
          <w:numId w:val="35"/>
        </w:numPr>
        <w:spacing/>
        <w:rPr/>
      </w:pPr>
      <w:r>
        <w:rPr/>
        <w:t xml:space="preserve">A door is fitted to the shower</w:t>
      </w:r>
    </w:p>
    <w:p>
      <w:pPr>
        <w:pStyle w:val="ListBullet"/>
        <w:numPr>
          <w:ilvl w:val="0"/>
          <w:numId w:val="35"/>
        </w:numPr>
        <w:spacing/>
        <w:rPr/>
      </w:pPr>
      <w:r>
        <w:rPr/>
        <w:t xml:space="preserve">A door is fitted to the showers with an outward swing at minimum width of 900 mm</w:t>
      </w:r>
    </w:p>
    <w:p>
      <w:pPr>
        <w:pStyle w:val="Subtitle"/>
        <w:spacing/>
        <w:rPr/>
      </w:pPr>
      <w:r>
        <w:rPr/>
        <w:t xml:space="preserve">Bathroom Image(s)</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Bathroom 1</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Bathroom 2</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Bathroom 3</w:t>
      </w:r>
    </w:p>
    <w:p>
      <w:pPr>
        <w:spacing/>
        <w:rPr/>
      </w:pPr>
      <w:r>
        <w:rPr/>
        <w:drawing>
          <wp:inline>
            <wp:extent cx="1905000" cy="2540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1905000" cy="2540000"/>
                    </a:xfrm>
                    <a:prstGeom prst="rect">
                      <a:avLst/>
                    </a:prstGeom>
                  </pic:spPr>
                </pic:pic>
              </a:graphicData>
            </a:graphic>
          </wp:inline>
        </w:drawing>
      </w:r>
    </w:p>
    <w:p>
      <w:pPr>
        <w:spacing/>
        <w:rPr/>
      </w:pPr>
      <w:r>
        <w:rPr/>
        <w:t xml:space="preserve">Bathroom 4</w:t>
      </w:r>
    </w:p>
    <w:p>
      <w:pPr>
        <w:spacing/>
        <w:rPr/>
      </w:pPr>
      <w:r>
        <w:rPr/>
        <w:drawing>
          <wp:inline>
            <wp:extent cx="1905000" cy="2540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1905000" cy="2540000"/>
                    </a:xfrm>
                    <a:prstGeom prst="rect">
                      <a:avLst/>
                    </a:prstGeom>
                  </pic:spPr>
                </pic:pic>
              </a:graphicData>
            </a:graphic>
          </wp:inline>
        </w:drawing>
      </w:r>
    </w:p>
    <w:p>
      <w:pPr>
        <w:spacing/>
        <w:rPr/>
      </w:pPr>
      <w:r>
        <w:rPr/>
        <w:t xml:space="preserve">Bathroom 5</w:t>
      </w:r>
    </w:p>
    <w:p>
      <w:pPr>
        <w:pStyle w:val="ListBullet"/>
        <w:numPr>
          <w:ilvl w:val="0"/>
          <w:numId w:val="35"/>
        </w:numPr>
        <w:spacing/>
        <w:rPr/>
      </w:pPr>
      <w:r>
        <w:rPr/>
        <w:t xml:space="preserve">In addition, the following further information can assist guests:</w:t>
      </w:r>
    </w:p>
    <w:p>
      <w:pPr>
        <w:spacing/>
        <w:rPr/>
      </w:pPr>
      <w:r>
        <w:rPr/>
        <w:t xml:space="preserve">Jackalope's accessible room is designed to combine functionality with the hotel’s signature contemporary aesthetic, featuring lower wardrobe handles and accessible fittings while maintaining a stylish environment. </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Swimming pools, spas and waterparks</w:t>
      </w:r>
      <w:bookmarkEnd w:id="28"/>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ListBullet"/>
        <w:numPr>
          <w:ilvl w:val="0"/>
          <w:numId w:val="35"/>
        </w:numPr>
        <w:spacing/>
        <w:rPr/>
      </w:pPr>
      <w:r>
        <w:rPr/>
        <w:t xml:space="preserve">The park map includes a step free route</w:t>
      </w:r>
    </w:p>
    <w:p>
      <w:pPr>
        <w:pStyle w:val="Subtitle"/>
        <w:spacing/>
        <w:rPr/>
      </w:pPr>
      <w:r>
        <w:rPr/>
        <w:t xml:space="preserve">Pool Access Image(s)</w:t>
      </w:r>
    </w:p>
    <w:p>
      <w:pPr>
        <w:spacing/>
        <w:rPr/>
      </w:pPr>
      <w:r>
        <w:rPr/>
        <w:drawing>
          <wp:inline>
            <wp:extent cx="1905000" cy="2540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05000" cy="2540000"/>
                    </a:xfrm>
                    <a:prstGeom prst="rect">
                      <a:avLst/>
                    </a:prstGeom>
                  </pic:spPr>
                </pic:pic>
              </a:graphicData>
            </a:graphic>
          </wp:inline>
        </w:drawing>
      </w:r>
    </w:p>
    <w:p>
      <w:pPr>
        <w:spacing/>
        <w:rPr/>
      </w:pPr>
      <w:r>
        <w:rPr/>
        <w:t xml:space="preserve">Parking 1</w:t>
      </w:r>
    </w:p>
    <w:p>
      <w:pPr>
        <w:spacing/>
        <w:rPr/>
      </w:pPr>
      <w:r>
        <w:rPr/>
        <w:drawing>
          <wp:inline>
            <wp:extent cx="1905000" cy="2540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1905000" cy="2540000"/>
                    </a:xfrm>
                    <a:prstGeom prst="rect">
                      <a:avLst/>
                    </a:prstGeom>
                  </pic:spPr>
                </pic:pic>
              </a:graphicData>
            </a:graphic>
          </wp:inline>
        </w:drawing>
      </w:r>
    </w:p>
    <w:p>
      <w:pPr>
        <w:spacing/>
        <w:rPr/>
      </w:pPr>
      <w:r>
        <w:rPr/>
        <w:t xml:space="preserve">Parking 2</w:t>
      </w:r>
    </w:p>
    <w:p>
      <w:pPr>
        <w:spacing/>
        <w:rPr/>
      </w:pPr>
      <w:r>
        <w:rPr/>
        <w:drawing>
          <wp:inline>
            <wp:extent cx="1905000" cy="25400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w:t>
      </w:r>
    </w:p>
    <w:p>
      <w:pPr>
        <w:spacing/>
        <w:rPr/>
      </w:pPr>
      <w:r>
        <w:rPr/>
        <w:drawing>
          <wp:inline>
            <wp:extent cx="1905000" cy="2540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1905000" cy="2540000"/>
                    </a:xfrm>
                    <a:prstGeom prst="rect">
                      <a:avLst/>
                    </a:prstGeom>
                  </pic:spPr>
                </pic:pic>
              </a:graphicData>
            </a:graphic>
          </wp:inline>
        </w:drawing>
      </w:r>
    </w:p>
    <w:p>
      <w:pPr>
        <w:spacing/>
        <w:rPr/>
      </w:pPr>
      <w:r>
        <w:rPr/>
        <w:t xml:space="preserve">Ramp to Accm 2</w:t>
      </w:r>
    </w:p>
    <w:p>
      <w:pPr>
        <w:spacing/>
        <w:rPr/>
      </w:pPr>
      <w:r>
        <w:rPr/>
        <w:drawing>
          <wp:inline>
            <wp:extent cx="1905000" cy="25400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Accm</w:t>
      </w:r>
    </w:p>
    <w:p>
      <w:pPr>
        <w:spacing/>
        <w:rPr/>
      </w:pPr>
      <w:r>
        <w:rPr/>
        <w:drawing>
          <wp:inline>
            <wp:extent cx="2540000" cy="1905000"/>
            <wp:docPr id="14" name="Picture 1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a:srcRect/>
                    <a:stretch>
                      <a:fillRect/>
                    </a:stretch>
                  </pic:blipFill>
                  <pic:spPr bwMode="auto">
                    <a:xfrm>
                      <a:off x="0" y="0"/>
                      <a:ext cx="2540000" cy="1905000"/>
                    </a:xfrm>
                    <a:prstGeom prst="rect">
                      <a:avLst/>
                    </a:prstGeom>
                  </pic:spPr>
                </pic:pic>
              </a:graphicData>
            </a:graphic>
          </wp:inline>
        </w:drawing>
      </w:r>
    </w:p>
    <w:p>
      <w:pPr>
        <w:spacing/>
        <w:rPr/>
      </w:pPr>
      <w:r>
        <w:rPr/>
        <w:t xml:space="preserve">Entrance</w:t>
      </w:r>
    </w:p>
    <w:p>
      <w:pPr>
        <w:spacing/>
        <w:rPr/>
      </w:pPr>
      <w:r>
        <w:rPr/>
        <w:drawing>
          <wp:inline>
            <wp:extent cx="1905000" cy="2540000"/>
            <wp:docPr id="15" name="Picture 1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6"/>
                    <a:srcRect/>
                    <a:stretch>
                      <a:fillRect/>
                    </a:stretch>
                  </pic:blipFill>
                  <pic:spPr bwMode="auto">
                    <a:xfrm>
                      <a:off x="0" y="0"/>
                      <a:ext cx="1905000" cy="2540000"/>
                    </a:xfrm>
                    <a:prstGeom prst="rect">
                      <a:avLst/>
                    </a:prstGeom>
                  </pic:spPr>
                </pic:pic>
              </a:graphicData>
            </a:graphic>
          </wp:inline>
        </w:drawing>
      </w:r>
    </w:p>
    <w:p>
      <w:pPr>
        <w:spacing/>
        <w:rPr/>
      </w:pPr>
      <w:r>
        <w:rPr/>
        <w:t xml:space="preserve">Entrance with close parking access</w:t>
      </w:r>
    </w:p>
    <w:p>
      <w:pPr>
        <w:spacing/>
        <w:rPr/>
      </w:pPr>
      <w:r>
        <w:rPr/>
        <w:drawing>
          <wp:inline>
            <wp:extent cx="1905000" cy="2540000"/>
            <wp:docPr id="16" name="Picture 1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7"/>
                    <a:srcRect/>
                    <a:stretch>
                      <a:fillRect/>
                    </a:stretch>
                  </pic:blipFill>
                  <pic:spPr bwMode="auto">
                    <a:xfrm>
                      <a:off x="0" y="0"/>
                      <a:ext cx="1905000" cy="2540000"/>
                    </a:xfrm>
                    <a:prstGeom prst="rect">
                      <a:avLst/>
                    </a:prstGeom>
                  </pic:spPr>
                </pic:pic>
              </a:graphicData>
            </a:graphic>
          </wp:inline>
        </w:drawing>
      </w:r>
    </w:p>
    <w:p>
      <w:pPr>
        <w:spacing/>
        <w:rPr/>
      </w:pPr>
      <w:r>
        <w:rPr/>
        <w:t xml:space="preserve">Inside reception noting location of reception desk</w:t>
      </w:r>
    </w:p>
    <w:p>
      <w:pPr>
        <w:spacing/>
        <w:rPr/>
      </w:pPr>
      <w:r>
        <w:rPr/>
        <w:drawing>
          <wp:inline>
            <wp:extent cx="1905000" cy="2540000"/>
            <wp:docPr id="17" name="Picture 1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8"/>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w:t>
      </w:r>
    </w:p>
    <w:p>
      <w:pPr>
        <w:spacing/>
        <w:rPr/>
      </w:pPr>
      <w:r>
        <w:rPr/>
        <w:drawing>
          <wp:inline>
            <wp:extent cx="1905000" cy="2540000"/>
            <wp:docPr id="18" name="Picture 1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9"/>
                    <a:srcRect/>
                    <a:stretch>
                      <a:fillRect/>
                    </a:stretch>
                  </pic:blipFill>
                  <pic:spPr bwMode="auto">
                    <a:xfrm>
                      <a:off x="0" y="0"/>
                      <a:ext cx="1905000" cy="2540000"/>
                    </a:xfrm>
                    <a:prstGeom prst="rect">
                      <a:avLst/>
                    </a:prstGeom>
                  </pic:spPr>
                </pic:pic>
              </a:graphicData>
            </a:graphic>
          </wp:inline>
        </w:drawing>
      </w:r>
    </w:p>
    <w:p>
      <w:pPr>
        <w:spacing/>
        <w:rPr/>
      </w:pPr>
      <w:r>
        <w:rPr/>
        <w:t xml:space="preserve">Accessible Toilet Entrance 2</w:t>
      </w:r>
    </w:p>
    <w:p>
      <w:pPr>
        <w:spacing/>
        <w:rPr/>
      </w:pPr>
      <w:r>
        <w:rPr/>
        <w:drawing>
          <wp:inline>
            <wp:extent cx="2540000" cy="1905000"/>
            <wp:docPr id="19" name="Picture 1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0"/>
                    <a:srcRect/>
                    <a:stretch>
                      <a:fillRect/>
                    </a:stretch>
                  </pic:blipFill>
                  <pic:spPr bwMode="auto">
                    <a:xfrm>
                      <a:off x="0" y="0"/>
                      <a:ext cx="2540000" cy="1905000"/>
                    </a:xfrm>
                    <a:prstGeom prst="rect">
                      <a:avLst/>
                    </a:prstGeom>
                  </pic:spPr>
                </pic:pic>
              </a:graphicData>
            </a:graphic>
          </wp:inline>
        </w:drawing>
      </w:r>
    </w:p>
    <w:p>
      <w:pPr>
        <w:spacing/>
        <w:rPr/>
      </w:pPr>
      <w:r>
        <w:rPr/>
        <w:t xml:space="preserve">Accessible Toilet_Bathroom</w:t>
      </w:r>
    </w:p>
    <w:p>
      <w:pPr>
        <w:spacing/>
        <w:rPr/>
      </w:pPr>
      <w:r>
        <w:rPr/>
        <w:drawing>
          <wp:inline>
            <wp:extent cx="1905000" cy="2540000"/>
            <wp:docPr id="20" name="Picture 2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1905000" cy="2540000"/>
                    </a:xfrm>
                    <a:prstGeom prst="rect">
                      <a:avLst/>
                    </a:prstGeom>
                  </pic:spPr>
                </pic:pic>
              </a:graphicData>
            </a:graphic>
          </wp:inline>
        </w:drawing>
      </w:r>
    </w:p>
    <w:p>
      <w:pPr>
        <w:spacing/>
        <w:rPr/>
      </w:pPr>
      <w:r>
        <w:rPr/>
        <w:t xml:space="preserve">Ramp_Path to Pool</w:t>
      </w:r>
    </w:p>
    <w:p>
      <w:pPr>
        <w:spacing/>
        <w:rPr/>
      </w:pPr>
      <w:r>
        <w:rPr/>
        <w:drawing>
          <wp:inline>
            <wp:extent cx="2540000" cy="1905000"/>
            <wp:docPr id="21" name="Picture 2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Pool_Spa access</w:t>
      </w:r>
    </w:p>
    <w:p>
      <w:pPr>
        <w:pStyle w:val="ListBullet"/>
        <w:numPr>
          <w:ilvl w:val="0"/>
          <w:numId w:val="35"/>
        </w:numPr>
        <w:spacing/>
        <w:rPr/>
      </w:pPr>
      <w:r>
        <w:rPr/>
        <w:t xml:space="preserve">In addition, the following further information can assist guests:</w:t>
      </w:r>
    </w:p>
    <w:p>
      <w:pPr>
        <w:spacing/>
        <w:rPr/>
      </w:pPr>
      <w:r>
        <w:rPr/>
        <w:t xml:space="preserve">A pool hoist is available to accommodate guest needs; advance notice prior to arrival is kindly requested to ensure it is prepared for use. </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Organic</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1. Personal HygieneWash hands frequently, especially after handling raw foods, touching face/hair, using the restroom, or switching tasks.Wear clean uniforms, aprons, and hair restraints (hats, hairnets).Use gloves when handling ready-to-eat foods, and change them frequently.Stay home when ill, especially with symptoms like vomiting, diarrhoea, or fever.2. Proper Food StorageStore raw meats separately from ready-to-eat foods, ideally on lower shelves to prevent dripping.Label and date all food items correctly and follow FIFO (First In, First Out).Use color-coded containers or wrap to distinguish between raw and cooked items.3. Equipment and Utensil UsageUse separate cutting boards and knives for raw meat, poultry, seafood, and vegetables (color-coded if possible).Sanitize utensils and surfaces between tasks with food-safe sanitiser.Never reuse marinades or sauces that have contacted raw meats unless boiled.4. Cooking and Holding TemperaturesCook foods to internal temperatures (e.g., chicken to 74°C).Keep hot foods hot (above 57°C) and cold foods cold (below 5°C).Use calibrated food thermometers to verify temperatures.5. Allergen AwarenessAvoid allergen cross-contact by cleaning and sanitizing surfaces and equipment.Use separate utensils and prep areas when possible for allergen-free meals.Train staff to understand major allergens and how to respond to allergen-related requests.6. Cleaning and SanitizingFollow a strict cleaning schedule for all equipment, surfaces, and tools.Use approved cleaning agents and ensure proper contact time.Air-dry equipment rather than towel-drying to avoid contamination.7. Employee Training and SOPsRegularly train staff on food safety protocols and updates.Post standard operating procedures (SOPs) in food prep and storage areas.Conduct regular internal audits and inspections.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https://dootdootdoot.com.au/</w:t>
      </w:r>
    </w:p>
    <w:p>
      <w:pPr>
        <w:pStyle w:val="Subtitle"/>
        <w:spacing/>
        <w:rPr/>
      </w:pPr>
      <w:r>
        <w:rPr/>
        <w:t xml:space="preserve">Food and Beverage Image(s)</w:t>
      </w:r>
    </w:p>
    <w:p>
      <w:pPr>
        <w:spacing/>
        <w:rPr/>
      </w:pPr>
      <w:r>
        <w:rPr/>
        <w:drawing>
          <wp:inline>
            <wp:extent cx="2540000" cy="1689100"/>
            <wp:docPr id="22" name="Picture 2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Layout LowRes-0270</w:t>
      </w:r>
    </w:p>
    <w:p>
      <w:pPr>
        <w:spacing/>
        <w:rPr/>
      </w:pPr>
      <w:r>
        <w:rPr/>
        <w:drawing>
          <wp:inline>
            <wp:extent cx="2540000" cy="1689100"/>
            <wp:docPr id="23" name="Picture 2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689100"/>
                    </a:xfrm>
                    <a:prstGeom prst="rect">
                      <a:avLst/>
                    </a:prstGeom>
                  </pic:spPr>
                </pic:pic>
              </a:graphicData>
            </a:graphic>
          </wp:inline>
        </w:drawing>
      </w:r>
    </w:p>
    <w:p>
      <w:pPr>
        <w:spacing/>
        <w:rPr/>
      </w:pPr>
      <w:r>
        <w:rPr/>
        <w:t xml:space="preserve">Doot Doot Doot Entrance</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For guests who are partially blind, our team provides a detailed verbal walkthrough of the entire menu. This mirrors the experience offered to all guests, as our staff take time to explain menu items and additional options to enhance the dining experience.Any dietary requirements or allergies are noted in advance of arrival and reconfirmed upon seating. Our staff then personally consult with the guest to clarify specific allergies, enabling them to confidently recommend suitable dishes.For guests using wheelchairs, we allocate accessible tables with ample space for comfort and ease of movement, and our team also points out the location of nearby accessible restrooms.As a hatted restaurant within a five-star hotel, we offer full table service, eliminating the need for guests to order or pay at a counter.</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F30AF0B"/>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5" Type="http://schemas.openxmlformats.org/officeDocument/2006/relationships/styles" Target="styles.xml" /><Relationship Id="rId26" Type="http://schemas.openxmlformats.org/officeDocument/2006/relationships/settings" Target="settings.xml" /><Relationship Id="rId27" Type="http://schemas.openxmlformats.org/officeDocument/2006/relationships/theme" Target="theme/theme1.xml" /><Relationship Id="rId28" Type="http://schemas.openxmlformats.org/officeDocument/2006/relationships/numbering" Target="numbering.xml" /><Relationship Id="rId1" Type="http://schemas.openxmlformats.org/officeDocument/2006/relationships/footer" Target="footer1.xml" /><Relationship Id="rId29"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15" Type="http://schemas.openxmlformats.org/officeDocument/2006/relationships/image" Target="media/image14.jpeg" /><Relationship Id="rId16" Type="http://schemas.openxmlformats.org/officeDocument/2006/relationships/image" Target="media/image15.jpeg" /><Relationship Id="rId17" Type="http://schemas.openxmlformats.org/officeDocument/2006/relationships/image" Target="media/image16.jpeg" /><Relationship Id="rId18" Type="http://schemas.openxmlformats.org/officeDocument/2006/relationships/image" Target="media/image17.jpeg" /><Relationship Id="rId19" Type="http://schemas.openxmlformats.org/officeDocument/2006/relationships/image" Target="media/image18.jpeg" /><Relationship Id="rId20" Type="http://schemas.openxmlformats.org/officeDocument/2006/relationships/image" Target="media/image19.jpeg" /><Relationship Id="rId21" Type="http://schemas.openxmlformats.org/officeDocument/2006/relationships/image" Target="media/image20.jpeg" /><Relationship Id="rId22" Type="http://schemas.openxmlformats.org/officeDocument/2006/relationships/image" Target="media/image21.jpeg" /><Relationship Id="rId23" Type="http://schemas.openxmlformats.org/officeDocument/2006/relationships/image" Target="media/image22.jpeg" /><Relationship Id="rId24" Type="http://schemas.openxmlformats.org/officeDocument/2006/relationships/image" Target="media/image23.jpeg" /><Relationship Id="rId30" Type="http://schemas.openxmlformats.org/officeDocument/2006/relationships/customXml" Target="../customXml/item1.xml" /><Relationship Id="rId31" Type="http://schemas.openxmlformats.org/officeDocument/2006/relationships/customXml" Target="../customXml/item2.xml" /><Relationship Id="rId32" Type="http://schemas.openxmlformats.org/officeDocument/2006/relationships/customXml" Target="../customXml/item3.xml" /><Relationship Id="rId3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