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Animal Land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190 - 200 Duncans Lane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Diggers Rest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Laurie Pincini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97400750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fun@animalland.com.au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www.animalland.com.au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2026-09-09 05:19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Guides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_Toc0000000030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_Toc0000000031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_Toc0000000032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_Toc0000000033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_Toc0000000034 \h</w:instrText>
          </w:r>
          <w:r>
            <w:rPr/>
            <w:fldChar w:fldCharType="separate"/>
          </w:r>
          <w:r>
            <w:rPr/>
            <w:t xml:space="preserve">18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_Toc0000000035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_Toc0000000036 \h</w:instrText>
          </w:r>
          <w:r>
            <w:rPr/>
            <w:fldChar w:fldCharType="separate"/>
          </w:r>
          <w:r>
            <w:rPr/>
            <w:t xml:space="preserve">19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"_Toc0000000037"</w:instrText>
          </w:r>
          <w:r>
            <w:rPr>
              <w:rStyle w:val="Hyperlink"/>
            </w:rPr>
            <w:fldChar w:fldCharType="separate"/>
          </w:r>
          <w:r>
            <w:rPr>
              <w:rStyle w:val="Hyperlink"/>
            </w:rPr>
            <w:t xml:space="preserve">EVENTS</w:t>
          </w:r>
          <w:r>
            <w:rPr/>
            <w:tab/>
            <w:t xml:space="preserve"/>
          </w:r>
          <w:r>
            <w:rPr/>
            <w:fldChar w:fldCharType="begin"/>
          </w:r>
          <w:r>
            <w:rPr/>
            <w:instrText xml:space="preserve">PAGEREF _Toc0000000037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"_Toc0000000038"</w:instrText>
          </w:r>
          <w:r>
            <w:rPr>
              <w:rStyle w:val="Hyperlink"/>
            </w:rPr>
            <w:fldChar w:fldCharType="separate"/>
          </w:r>
          <w:r>
            <w:rPr>
              <w:rStyle w:val="Hyperlink"/>
            </w:rPr>
            <w:t xml:space="preserve">Events</w:t>
          </w:r>
          <w:r>
            <w:rPr/>
            <w:tab/>
            <w:t xml:space="preserve"/>
          </w:r>
          <w:r>
            <w:rPr/>
            <w:fldChar w:fldCharType="begin"/>
          </w:r>
          <w:r>
            <w:rPr/>
            <w:instrText xml:space="preserve">PAGEREF _Toc0000000038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_Toc0000000039 \h</w:instrText>
          </w:r>
          <w:r>
            <w:rPr/>
            <w:fldChar w:fldCharType="separate"/>
          </w:r>
          <w:r>
            <w:rPr/>
            <w:t xml:space="preserve">23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876800" cy="4876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876800" cy="4876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communication to the team and daily walks to check</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this is identified when checking in and communicated accordingly </w:t>
      </w:r>
    </w:p>
    <w:p>
      <w:pPr>
        <w:pStyle w:val="ListBullet"/>
        <w:numPr>
          <w:ilvl w:val="0"/>
          <w:numId w:val="35"/>
        </w:numPr>
        <w:spacing/>
        <w:rPr/>
      </w:pPr>
      <w:r>
        <w:rPr/>
        <w:t xml:space="preserve">In addition, the following further information can assist guests:</w:t>
      </w:r>
    </w:p>
    <w:p>
      <w:pPr>
        <w:spacing/>
        <w:rPr/>
      </w:pPr>
      <w:r>
        <w:rPr/>
        <w:t xml:space="preserve">depending on the nature of the situation emergency services will be notified</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customers can sit down at the cafe if there are delays while waiting to be checked in</w:t>
      </w:r>
    </w:p>
    <w:p>
      <w:pPr>
        <w:pStyle w:val="ListBullet"/>
        <w:numPr>
          <w:ilvl w:val="0"/>
          <w:numId w:val="35"/>
        </w:numPr>
        <w:spacing/>
        <w:rPr/>
      </w:pPr>
      <w:r>
        <w:rPr/>
        <w:t xml:space="preserve">In addition, the following further information can assist guests:</w:t>
      </w:r>
    </w:p>
    <w:p>
      <w:pPr>
        <w:spacing/>
        <w:rPr/>
      </w:pPr>
      <w:r>
        <w:rPr/>
        <w:t xml:space="preserve">all rooms have information compendiums covering services, food and things to do in the area.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we also have wheelchair ramps throughout the farm</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650mm 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height of the toilet seat is: 450mm.</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10 vehicles have wheelchair lifts or ramps</w:t>
      </w:r>
    </w:p>
    <w:p>
      <w:pPr>
        <w:pStyle w:val="ListBullet"/>
        <w:numPr>
          <w:ilvl w:val="0"/>
          <w:numId w:val="35"/>
        </w:numPr>
        <w:spacing/>
        <w:rPr/>
      </w:pPr>
      <w:r>
        <w:rPr/>
        <w:t xml:space="preserve">one double decker and 2 low floor buses vehicles have low floors with ramped entry</w:t>
      </w:r>
    </w:p>
    <w:p>
      <w:pPr>
        <w:spacing/>
        <w:rPr/>
      </w:pPr>
      <w:r>
        <w:rPr/>
        <w:t xml:space="preserve">The maximum wheelchair capacity available in the fleet is: </w:t>
      </w:r>
    </w:p>
    <w:p>
      <w:pPr>
        <w:pBdr/>
        <w:spacing/>
        <w:rPr/>
      </w:pPr>
      <w:r>
        <w:rPr/>
        <w:t xml:space="preserve">24</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9" w:name="_Toc0000000025"/>
      <w:r>
        <w:rPr/>
        <w:t xml:space="preserve">Room Amenities</w:t>
      </w:r>
      <w:bookmarkEnd w:id="29"/>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950mm.</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actual height of the toilet seat is 440mm.</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Heading1"/>
        <w:spacing/>
        <w:rPr/>
      </w:pPr>
      <w:bookmarkStart w:id="31" w:name="_Toc0000000027"/>
      <w:r>
        <w:rPr/>
        <w:t xml:space="preserve">ATTRACTIONS</w:t>
      </w:r>
      <w:bookmarkEnd w:id="31"/>
    </w:p>
    <w:p>
      <w:pPr>
        <w:spacing/>
        <w:rPr/>
      </w:pPr>
      <w:r>
        <w:rPr/>
        <w:t xml:space="preserve"> </w:t>
      </w:r>
    </w:p>
    <w:p>
      <w:pPr>
        <w:pStyle w:val="Heading2"/>
        <w:spacing/>
        <w:rPr/>
      </w:pPr>
      <w:bookmarkStart w:id="32" w:name="_Toc0000000028"/>
      <w:r>
        <w:rPr/>
        <w:t xml:space="preserve">Attractions Basics</w:t>
      </w:r>
      <w:bookmarkEnd w:id="32"/>
    </w:p>
    <w:p>
      <w:pPr>
        <w:pStyle w:val="ListBullet"/>
        <w:numPr>
          <w:ilvl w:val="0"/>
          <w:numId w:val="35"/>
        </w:numPr>
        <w:spacing/>
        <w:rPr/>
      </w:pPr>
      <w:r>
        <w:rPr/>
        <w:t xml:space="preserve">A park map is available here:</w:t>
      </w:r>
    </w:p>
    <w:p>
      <w:pPr>
        <w:spacing/>
        <w:rPr/>
      </w:pPr>
    </w:p>
    <w:p>
      <w:pPr>
        <w:pBdr/>
        <w:spacing/>
        <w:rPr/>
      </w:pPr>
      <w:r>
        <w:rPr/>
        <w:t xml:space="preserve">under about us tab</w:t>
      </w:r>
    </w:p>
    <w:p>
      <w:pPr>
        <w:spacing/>
        <w:rPr/>
      </w:pPr>
      <w:r>
        <w:rPr/>
        <w:t xml:space="preserve"> </w:t>
      </w:r>
    </w:p>
    <w:p>
      <w:pPr>
        <w:pStyle w:val="Heading2"/>
        <w:spacing/>
        <w:rPr/>
      </w:pPr>
      <w:bookmarkStart w:id="33" w:name="_Toc0000000029"/>
      <w:r>
        <w:rPr/>
        <w:t xml:space="preserve">Zoos and Wildlife Parks</w:t>
      </w:r>
      <w:bookmarkEnd w:id="33"/>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Service dogs can be taken around the farm and on the VIP tour tractor Ride</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Signage and information provide pictorial information</w:t>
      </w:r>
    </w:p>
    <w:p>
      <w:pPr>
        <w:pStyle w:val="ListBullet"/>
        <w:numPr>
          <w:ilvl w:val="0"/>
          <w:numId w:val="35"/>
        </w:numPr>
        <w:spacing/>
        <w:rPr/>
      </w:pPr>
      <w:r>
        <w:rPr/>
        <w:t xml:space="preserve">In addition, the following further information can assist guests:</w:t>
      </w:r>
    </w:p>
    <w:p>
      <w:pPr>
        <w:spacing/>
        <w:rPr/>
      </w:pPr>
      <w:r>
        <w:rPr/>
        <w:t xml:space="preserve">No</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Tour vehicles are available</w:t>
      </w:r>
    </w:p>
    <w:p>
      <w:pPr>
        <w:pStyle w:val="ListBullet"/>
        <w:numPr>
          <w:ilvl w:val="0"/>
          <w:numId w:val="35"/>
        </w:numPr>
        <w:spacing/>
        <w:rPr/>
      </w:pPr>
      <w:r>
        <w:rPr/>
        <w:t xml:space="preserve">Tour vehicles have a wheelchair lift or ramp</w:t>
      </w:r>
    </w:p>
    <w:p>
      <w:pPr>
        <w:pStyle w:val="Heading1"/>
        <w:spacing/>
        <w:rPr/>
      </w:pPr>
      <w:bookmarkStart w:id="34" w:name="_Toc0000000030"/>
      <w:r>
        <w:rPr/>
        <w:t xml:space="preserve">COMMON AREAS</w:t>
      </w:r>
      <w:bookmarkEnd w:id="34"/>
    </w:p>
    <w:p>
      <w:pPr>
        <w:spacing/>
        <w:rPr/>
      </w:pPr>
      <w:r>
        <w:rPr/>
        <w:t xml:space="preserve"> </w:t>
      </w:r>
    </w:p>
    <w:p>
      <w:pPr>
        <w:pStyle w:val="Heading2"/>
        <w:spacing/>
        <w:rPr/>
      </w:pPr>
      <w:bookmarkStart w:id="35" w:name="_Toc0000000031"/>
      <w:r>
        <w:rPr/>
        <w:t xml:space="preserve">Play Spaces</w:t>
      </w:r>
      <w:bookmarkEnd w:id="35"/>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Seating is provided in or around the play space</w:t>
      </w:r>
    </w:p>
    <w:p>
      <w:pPr>
        <w:spacing/>
        <w:rPr/>
      </w:pPr>
      <w:r>
        <w:rPr/>
        <w:t xml:space="preserve"> </w:t>
      </w:r>
    </w:p>
    <w:p>
      <w:pPr>
        <w:pStyle w:val="Heading2"/>
        <w:spacing/>
        <w:rPr/>
      </w:pPr>
      <w:bookmarkStart w:id="36" w:name="_Toc0000000032"/>
      <w:r>
        <w:rPr/>
        <w:t xml:space="preserve">Parks and gardens</w:t>
      </w:r>
      <w:bookmarkEnd w:id="3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picnic tables</w:t>
      </w:r>
    </w:p>
    <w:p>
      <w:pPr>
        <w:pStyle w:val="Subtitle"/>
        <w:spacing/>
        <w:rPr/>
      </w:pPr>
      <w:r>
        <w:rPr/>
        <w:t xml:space="preserve">Parks and Gardens Access/Entry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Cafe access ramps to farm 1</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Cafe deck access ramps to farm 3</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Cafe deck access ramps to farm 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Cafe farm entry access ramp</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farm stay parking access 2</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farm stay parking access</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Farm stay access path to gardens</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Farm stay fire pit accesss 1</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Farm stay wheel chair access to fire pit 2</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2540000" cy="1905000"/>
            <wp:docPr id="11"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Cafe access ramps to farm 1</w:t>
      </w:r>
    </w:p>
    <w:p>
      <w:pPr>
        <w:spacing/>
        <w:rPr/>
      </w:pPr>
      <w:r>
        <w:rPr/>
        <w:drawing>
          <wp:inline>
            <wp:extent cx="2540000" cy="1905000"/>
            <wp:docPr id="12"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Cafe deck access ramps to farm 3</w:t>
      </w:r>
    </w:p>
    <w:p>
      <w:pPr>
        <w:spacing/>
        <w:rPr/>
      </w:pPr>
      <w:r>
        <w:rPr/>
        <w:drawing>
          <wp:inline>
            <wp:extent cx="1905000" cy="2540000"/>
            <wp:docPr id="13"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Cafe deck access ramps to farm 2</w:t>
      </w:r>
    </w:p>
    <w:p>
      <w:pPr>
        <w:spacing/>
        <w:rPr/>
      </w:pPr>
      <w:r>
        <w:rPr/>
        <w:drawing>
          <wp:inline>
            <wp:extent cx="2540000" cy="1905000"/>
            <wp:docPr id="14"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Cafe farm entry access ramp</w:t>
      </w:r>
    </w:p>
    <w:p>
      <w:pPr>
        <w:pStyle w:val="Heading1"/>
        <w:spacing/>
        <w:rPr/>
      </w:pPr>
      <w:bookmarkStart w:id="37" w:name="_Toc0000000033"/>
      <w:r>
        <w:rPr/>
        <w:t xml:space="preserve">FOOD AND DRINK</w:t>
      </w:r>
      <w:bookmarkEnd w:id="37"/>
    </w:p>
    <w:p>
      <w:pPr>
        <w:spacing/>
        <w:rPr/>
      </w:pPr>
      <w:r>
        <w:rPr/>
        <w:t xml:space="preserve"> </w:t>
      </w:r>
    </w:p>
    <w:p>
      <w:pPr>
        <w:pStyle w:val="Heading2"/>
        <w:spacing/>
        <w:rPr/>
      </w:pPr>
      <w:bookmarkStart w:id="38" w:name="_Toc0000000034"/>
      <w:r>
        <w:rPr/>
        <w:t xml:space="preserve">Dining Spaces</w:t>
      </w:r>
      <w:bookmarkEnd w:id="3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We have air fryers for gluten free foods, we have air fryers for vegetarian as well as separate fry pans for vegetarian burgers so they are not cooked on the same hot plant as non-vegetarian food. All vegetarian and gluten free food is keep in a separate fridge to the non- vegetarian and gluten free foods.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www.animalland.com.au under café </w:t>
      </w:r>
    </w:p>
    <w:p>
      <w:pPr>
        <w:pStyle w:val="Heading1"/>
        <w:spacing/>
        <w:rPr/>
      </w:pPr>
      <w:bookmarkStart w:id="39" w:name="_Toc0000000035"/>
      <w:r>
        <w:rPr/>
        <w:t xml:space="preserve">ADVENTURE ACTIVITIES</w:t>
      </w:r>
      <w:bookmarkEnd w:id="39"/>
    </w:p>
    <w:p>
      <w:pPr>
        <w:spacing/>
        <w:rPr/>
      </w:pPr>
      <w:r>
        <w:rPr/>
        <w:t xml:space="preserve"> </w:t>
      </w:r>
    </w:p>
    <w:p>
      <w:pPr>
        <w:pStyle w:val="Heading2"/>
        <w:spacing/>
        <w:rPr/>
      </w:pPr>
      <w:bookmarkStart w:id="40" w:name="_Toc0000000036"/>
      <w:r>
        <w:rPr/>
        <w:t xml:space="preserve">Adventure activities</w:t>
      </w:r>
      <w:bookmarkEnd w:id="4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have the ability to remove the seat from the center of the trailer for wheel chair access via ramps</w:t>
      </w:r>
    </w:p>
    <w:p>
      <w:pPr>
        <w:pStyle w:val="ListBullet"/>
        <w:numPr>
          <w:ilvl w:val="0"/>
          <w:numId w:val="35"/>
        </w:numPr>
        <w:spacing/>
        <w:rPr/>
      </w:pPr>
      <w:r>
        <w:rPr/>
        <w:t xml:space="preserve">In addition, the following further information can assist guests:</w:t>
      </w:r>
    </w:p>
    <w:p>
      <w:pPr>
        <w:spacing/>
        <w:rPr/>
      </w:pPr>
      <w:r>
        <w:rPr/>
        <w:t xml:space="preserve">we have a set of ramps for wheel chairs and mobility chairs for easy of access to the tractor trailer rides</w:t>
      </w:r>
    </w:p>
    <w:p>
      <w:pPr>
        <w:pStyle w:val="ListBullet"/>
        <w:numPr>
          <w:ilvl w:val="0"/>
          <w:numId w:val="35"/>
        </w:numPr>
        <w:spacing/>
        <w:rPr/>
      </w:pPr>
      <w:r>
        <w:rPr/>
        <w:t xml:space="preserve">In addition, the following further information can assist guests:</w:t>
      </w:r>
    </w:p>
    <w:p>
      <w:pPr>
        <w:spacing/>
        <w:rPr/>
      </w:pPr>
      <w:r>
        <w:rPr/>
        <w:t xml:space="preserve">the only activity that might be restricted is the pony ride depending on the disability and size of person2429</w:t>
      </w:r>
    </w:p>
    <w:p>
      <w:pPr>
        <w:pStyle w:val="Subtitle"/>
        <w:spacing/>
        <w:rPr/>
      </w:pPr>
      <w:r>
        <w:rPr/>
        <w:t xml:space="preserve">Adventure Activity Image(s)</w:t>
      </w:r>
    </w:p>
    <w:p>
      <w:pPr>
        <w:spacing/>
        <w:rPr/>
      </w:pPr>
      <w:r>
        <w:rPr/>
        <w:drawing>
          <wp:inline>
            <wp:extent cx="1905000" cy="2540000"/>
            <wp:docPr id="15"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Tractor 1</w:t>
      </w:r>
    </w:p>
    <w:p>
      <w:pPr>
        <w:spacing/>
        <w:rPr/>
      </w:pPr>
      <w:r>
        <w:rPr/>
        <w:drawing>
          <wp:inline>
            <wp:extent cx="1905000" cy="2540000"/>
            <wp:docPr id="16"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Tractor 2</w:t>
      </w:r>
    </w:p>
    <w:p>
      <w:pPr>
        <w:pStyle w:val="Heading1"/>
        <w:spacing/>
        <w:rPr/>
      </w:pPr>
      <w:bookmarkStart w:id="41" w:name="_Toc0000000037"/>
      <w:r>
        <w:rPr/>
        <w:t xml:space="preserve">EVENTS</w:t>
      </w:r>
      <w:bookmarkEnd w:id="41"/>
    </w:p>
    <w:p>
      <w:pPr>
        <w:spacing/>
        <w:rPr/>
      </w:pPr>
      <w:r>
        <w:rPr/>
        <w:t xml:space="preserve"> </w:t>
      </w:r>
    </w:p>
    <w:p>
      <w:pPr>
        <w:pStyle w:val="Heading2"/>
        <w:spacing/>
        <w:rPr/>
      </w:pPr>
      <w:bookmarkStart w:id="42" w:name="_Toc0000000038"/>
      <w:r>
        <w:rPr/>
        <w:t xml:space="preserve">Events</w:t>
      </w:r>
      <w:bookmarkEnd w:id="42"/>
    </w:p>
    <w:p>
      <w:pPr>
        <w:spacing/>
        <w:rPr/>
      </w:pPr>
      <w:r>
        <w:rPr/>
        <w:t xml:space="preserve">Events  have the following facilities/amenities in place</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Intra venue transport provides verbal announcements of drop off points</w:t>
      </w:r>
    </w:p>
    <w:p>
      <w:pPr>
        <w:pStyle w:val="ListBullet"/>
        <w:numPr>
          <w:ilvl w:val="0"/>
          <w:numId w:val="35"/>
        </w:numPr>
        <w:spacing/>
        <w:rPr/>
      </w:pPr>
      <w:r>
        <w:rPr/>
        <w:t xml:space="preserve">Portable accessible toilets are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Seating is at regular intervals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43" w:name="_Toc0000000039"/>
      <w:r>
        <w:rPr/>
        <w:t xml:space="preserve">Report Disclaimer</w:t>
      </w:r>
      <w:bookmarkEnd w:id="4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5027C2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