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Ampersand Estates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9883 Vasse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Peerabeelup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Corrie Scheepers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0438 954 513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info@ampersandestates.com.au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https://ampersandestates.com.au/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11:02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12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12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For guests, instructions on the safety procedures are available within a compendium alongside clear signage. For disabled guests, our team communicate the key emergency considerations accordingly.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Support animals are allowed in accommodation residences and all areas of the estate. There is always a water bowl available for service animals and sleeping/shade/rest areas available. Food is not automatically provided, but can be facilitated upon request.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Yes, if requested we have a printer available to provide custom text size.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support individuals with fatigue related to their disability, we’ve implemented measures across both everyday service and emergency planning. These include prioritised assistance, adequate staffing levels to reduce wait times, bookable tastings and experiences to avoid queues, self-check-in options, and seating in key areas. Guests are also encouraged to share any fatigue-related needs so we can provide tailored support.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If requested, our team can easily support this request. However, there is not any public transport in our properties general area as it is located rurally.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4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DG__7929</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SHOTBYTHOM-02975</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SHOTBYTHOM-03050</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750mm rooms and entrance between 850\900 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400 mm.</w:t>
      </w:r>
    </w:p>
    <w:p>
      <w:pPr>
        <w:pStyle w:val="ListBullet"/>
        <w:numPr>
          <w:ilvl w:val="0"/>
          <w:numId w:val="35"/>
        </w:numPr>
        <w:spacing/>
        <w:rPr/>
      </w:pPr>
      <w:r>
        <w:rPr/>
        <w:t xml:space="preserve">There is 1000mm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DG__7941</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DG__7997</w:t>
      </w:r>
    </w:p>
    <w:p>
      <w:pPr>
        <w:spacing/>
        <w:rPr/>
      </w:pPr>
      <w:r>
        <w:rPr/>
        <w:drawing>
          <wp:inline>
            <wp:extent cx="16891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689100" cy="2540000"/>
                    </a:xfrm>
                    <a:prstGeom prst="rect">
                      <a:avLst/>
                    </a:prstGeom>
                  </pic:spPr>
                </pic:pic>
              </a:graphicData>
            </a:graphic>
          </wp:inline>
        </w:drawing>
      </w:r>
    </w:p>
    <w:p>
      <w:pPr>
        <w:spacing/>
        <w:rPr/>
      </w:pPr>
      <w:r>
        <w:rPr/>
        <w:t xml:space="preserve">DG__8114</w:t>
      </w:r>
    </w:p>
    <w:p>
      <w:pPr>
        <w:pStyle w:val="Heading1"/>
        <w:spacing/>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5"/>
        </w:numPr>
        <w:spacing/>
        <w:rPr/>
      </w:pPr>
      <w:r>
        <w:rPr/>
        <w:t xml:space="preserve">A park map is available here:</w:t>
      </w:r>
    </w:p>
    <w:p>
      <w:pPr>
        <w:spacing/>
        <w:rPr/>
      </w:pPr>
    </w:p>
    <w:p>
      <w:pPr>
        <w:pBdr/>
        <w:spacing/>
        <w:rPr/>
      </w:pPr>
      <w:r>
        <w:rPr/>
        <w:t xml:space="preserve">https://ampersandestates.com.au/about/the-estate/</w:t>
      </w:r>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 strict personal hygiene;- avoid rinsing raw meats;- wear clean clothing and gloves;- assing specific cutting boards and utensils;- practice proper cleaning and sanitization in surfaces, utensils and equipment;- store ingredients in sealed containers with labels;- providing individual serving utensils for our guests;- education staff from control allergens with clear labels and separate utensils.</w:t>
      </w:r>
    </w:p>
    <w:p>
      <w:pPr>
        <w:pStyle w:val="Subtitle"/>
        <w:spacing/>
        <w:rPr/>
      </w:pPr>
      <w:r>
        <w:rPr/>
        <w:t xml:space="preserve">Food and Beverage Image(s)</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SHOTBYTHOM-03562</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processed-AD165555-DF29-4791-8205-0C7D26DF8CDF</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processed-7E46DE9A-CC36-40BD-B10B-378EB46C8B8A</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processed-7A6B95E1-274A-48F9-9F04-2E612B069217</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processed-D4C13F7B-96EC-465B-B6D4-7C7EF86CD02E</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A2E0F0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