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Ampersand Estates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9883 Vasse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Peerabeelup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Corrie Scheepers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0438 954 513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info@ampersandestates.com.au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https://ampersandestates.com.au/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2026-06-16 13:17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12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12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For guests, instructions on the safety procedures are available within a compendium alongside clear signage. For disabled guests, our team communicate the key emergency considerations accordingly.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Support animals are allowed in accommodation residences and all areas of the estate. There is always a water bowl available for service animals and sleeping/shade/rest areas available. Food is not automatically provided, but can be facilitated upon request.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Yes, if requested we have a printer available to provide custom text size.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support individuals with fatigue related to their disability, we’ve implemented measures across both everyday service and emergency planning. These include prioritised assistance, adequate staffing levels to reduce wait times, bookable tastings and experiences to avoid queues, self-check-in options, and seating in key areas. Guests are also encouraged to share any fatigue-related needs so we can provide tailored support.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If requested, our team can easily support this request. However, there is not any public transport in our properties general area as it is located rurally.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DG__7929</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SHOTBYTHOM-02975</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SHOTBYTHOM-03050</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750mm rooms and entrance between 850\900 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400 mm.</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DG__7941</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DG__7997</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DG__8114</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https://ampersandestates.com.au/about/the-estate/</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 strict personal hygiene;- avoid rinsing raw meats;- wear clean clothing and gloves;- assing specific cutting boards and utensils;- practice proper cleaning and sanitization in surfaces, utensils and equipment;- store ingredients in sealed containers with labels;- providing individual serving utensils for our guests;- education staff from control allergens with clear labels and separate utensils.</w:t>
      </w:r>
    </w:p>
    <w:p>
      <w:pPr>
        <w:pStyle w:val="Subtitle"/>
        <w:spacing/>
        <w:rPr/>
      </w:pPr>
      <w:r>
        <w:rPr/>
        <w:t xml:space="preserve">Food and Beverage Image(s)</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SHOTBYTHOM-03562</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processed-AD165555-DF29-4791-8205-0C7D26DF8CDF</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processed-7E46DE9A-CC36-40BD-B10B-378EB46C8B8A</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processed-7A6B95E1-274A-48F9-9F04-2E612B069217</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processed-D4C13F7B-96EC-465B-B6D4-7C7EF86CD02E</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C81421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