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TRIBE Perth</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 Walker Avenue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West 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Diane Haynes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0862473333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diane.haynes@tribehotels.com.au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https://tribehotels.com/en/</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2026-05-08 00:00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Ramps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https://tribehotels.com/en/terms-and-policies/accessibility/</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NA</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spacing/>
        <w:rPr/>
      </w:pPr>
    </w:p>
    <w:p>
      <w:pPr>
        <w:pBdr/>
        <w:spacing/>
        <w:rPr/>
      </w:pPr>
      <w:r>
        <w:rPr/>
        <w:t xml:space="preserv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In addition, the following further information can assist guests:</w:t>
      </w:r>
    </w:p>
    <w:p>
      <w:pPr>
        <w:spacing/>
        <w:rPr/>
      </w:pPr>
      <w:r>
        <w:rPr/>
        <w:t xml:space="preserve">Guests can be seated in the Lobby if waiting longer than usual.</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An intercom system is available at the entrance of car park</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w:t>
      </w:r>
    </w:p>
    <w:p>
      <w:pPr>
        <w:spacing/>
        <w:rPr/>
      </w:pPr>
      <w:r>
        <w:rPr/>
        <w:t xml:space="preserve"> </w:t>
      </w:r>
    </w:p>
    <w:p>
      <w:pPr>
        <w:pStyle w:val="Heading2"/>
        <w:spacing/>
        <w:rPr/>
      </w:pPr>
      <w:bookmarkStart w:id="16" w:name="_Toc0000000012"/>
      <w:r>
        <w:rPr/>
        <w:t xml:space="preserve">Ramps</w:t>
      </w:r>
      <w:bookmarkEnd w:id="16"/>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In addition, the following further information can assist guests:</w:t>
      </w:r>
    </w:p>
    <w:p>
      <w:pPr>
        <w:spacing/>
        <w:rPr/>
      </w:pPr>
      <w:r>
        <w:rPr/>
        <w:t xml:space="preserve">-</w:t>
      </w:r>
    </w:p>
    <w:p>
      <w:pPr>
        <w:spacing/>
        <w:rPr/>
      </w:pPr>
      <w:r>
        <w:rPr/>
        <w:t xml:space="preserve"> </w:t>
      </w:r>
    </w:p>
    <w:p>
      <w:pPr>
        <w:pStyle w:val="Heading2"/>
        <w:spacing/>
        <w:rPr/>
      </w:pPr>
      <w:bookmarkStart w:id="17" w:name="_Toc0000000013"/>
      <w:r>
        <w:rPr/>
        <w:t xml:space="preserve">Public Toilets/Adult change facilities</w:t>
      </w:r>
      <w:bookmarkEnd w:id="17"/>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18" w:name="_Toc0000000014"/>
      <w:r>
        <w:rPr/>
        <w:t xml:space="preserve">ACCOMMODATION</w:t>
      </w:r>
      <w:bookmarkEnd w:id="18"/>
    </w:p>
    <w:p>
      <w:pPr>
        <w:spacing/>
        <w:rPr/>
      </w:pPr>
      <w:r>
        <w:rPr/>
        <w:t xml:space="preserve"> </w:t>
      </w:r>
    </w:p>
    <w:p>
      <w:pPr>
        <w:pStyle w:val="Heading2"/>
        <w:spacing/>
        <w:rPr/>
      </w:pPr>
      <w:bookmarkStart w:id="19" w:name="_Toc0000000015"/>
      <w:r>
        <w:rPr/>
        <w:t xml:space="preserve">Bedrooms</w:t>
      </w:r>
      <w:bookmarkEnd w:id="19"/>
    </w:p>
    <w:p>
      <w:pPr>
        <w:spacing/>
        <w:rPr/>
      </w:pPr>
      <w:r>
        <w:rPr/>
        <w:t xml:space="preserve">The bedrooms  have the following facilities/amenities in place</w:t>
      </w:r>
    </w:p>
    <w:p>
      <w:pPr>
        <w:pStyle w:val="ListBullet"/>
        <w:numPr>
          <w:ilvl w:val="0"/>
          <w:numId w:val="35"/>
        </w:numPr>
        <w:spacing/>
        <w:rPr/>
      </w:pPr>
      <w:r>
        <w:rPr/>
        <w:t xml:space="preserve">There are 8 rooms rooms available to guests who use a wheelchair</w:t>
      </w:r>
    </w:p>
    <w:p>
      <w:pPr>
        <w:pStyle w:val="Subtitle"/>
        <w:spacing/>
        <w:rPr/>
      </w:pPr>
      <w:r>
        <w:rPr/>
        <w:t xml:space="preserve">Layout of room Image(s)</w:t>
      </w:r>
    </w:p>
    <w:p>
      <w:pPr>
        <w:spacing/>
        <w:rPr/>
      </w:pPr>
      <w:r>
        <w:rPr/>
        <w:drawing>
          <wp:inline>
            <wp:extent cx="19050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Tribe Guestroom space</w:t>
      </w:r>
    </w:p>
    <w:p>
      <w:pPr>
        <w:spacing/>
        <w:rPr/>
      </w:pPr>
      <w:r>
        <w:rPr/>
        <w:t xml:space="preserve"> </w:t>
      </w:r>
    </w:p>
    <w:p>
      <w:pPr>
        <w:pStyle w:val="Heading2"/>
        <w:spacing/>
        <w:rPr/>
      </w:pPr>
      <w:bookmarkStart w:id="20" w:name="_Toc0000000016"/>
      <w:r>
        <w:rPr/>
        <w:t xml:space="preserve">Room Amenities</w:t>
      </w:r>
      <w:bookmarkEnd w:id="20"/>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w:t>
      </w:r>
    </w:p>
    <w:p>
      <w:pPr>
        <w:spacing/>
        <w:rPr/>
      </w:pPr>
      <w:r>
        <w:rPr/>
        <w:t xml:space="preserve"> </w:t>
      </w:r>
    </w:p>
    <w:p>
      <w:pPr>
        <w:pStyle w:val="Heading2"/>
        <w:spacing/>
        <w:rPr/>
      </w:pPr>
      <w:bookmarkStart w:id="21" w:name="_Toc0000000017"/>
      <w:r>
        <w:rPr/>
        <w:t xml:space="preserve">Bathrooms</w:t>
      </w:r>
      <w:bookmarkEnd w:id="21"/>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Accessible Bathroom space</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Accessible Shower_3</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Accessible Shower_2</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Accessible Shower_1</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Accessible Door to Bathroom</w:t>
      </w:r>
    </w:p>
    <w:p>
      <w:pPr>
        <w:pStyle w:val="ListBullet"/>
        <w:numPr>
          <w:ilvl w:val="0"/>
          <w:numId w:val="35"/>
        </w:numPr>
        <w:spacing/>
        <w:rPr/>
      </w:pPr>
      <w:r>
        <w:rPr/>
        <w:t xml:space="preserve">In addition, the following further information can assist guests:</w:t>
      </w:r>
    </w:p>
    <w:p>
      <w:pPr>
        <w:spacing/>
        <w:rPr/>
      </w:pPr>
      <w:r>
        <w:rPr/>
        <w:t xml:space="preserve">-</w:t>
      </w:r>
    </w:p>
    <w:p>
      <w:pPr>
        <w:pStyle w:val="Heading1"/>
        <w:spacing/>
        <w:rPr/>
      </w:pPr>
      <w:bookmarkStart w:id="22" w:name="_Toc0000000018"/>
      <w:r>
        <w:rPr/>
        <w:t xml:space="preserve">COMMON AREAS</w:t>
      </w:r>
      <w:bookmarkEnd w:id="22"/>
    </w:p>
    <w:p>
      <w:pPr>
        <w:pStyle w:val="Heading1"/>
        <w:spacing/>
        <w:rPr/>
      </w:pPr>
      <w:bookmarkStart w:id="23" w:name="_Toc0000000019"/>
      <w:r>
        <w:rPr/>
        <w:t xml:space="preserve">FOOD AND DRINK</w:t>
      </w:r>
      <w:bookmarkEnd w:id="23"/>
    </w:p>
    <w:p>
      <w:pPr>
        <w:spacing/>
        <w:rPr/>
      </w:pPr>
      <w:r>
        <w:rPr/>
        <w:t xml:space="preserve"> </w:t>
      </w:r>
    </w:p>
    <w:p>
      <w:pPr>
        <w:pStyle w:val="Heading2"/>
        <w:spacing/>
        <w:rPr/>
      </w:pPr>
      <w:bookmarkStart w:id="24" w:name="_Toc0000000020"/>
      <w:r>
        <w:rPr/>
        <w:t xml:space="preserve">Dining Spaces</w:t>
      </w:r>
      <w:bookmarkEnd w:id="24"/>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Staff to ensure high risk food items served or prepared reach an internal core temperature of 75 degrees; maintain visibility over catering and function food served or re-heated, ensure meal preparation method are corrected upon failed results.Kitchen staff are to ensure all surfaces, knives, and other tools after each use, particularly after contact with any raw food are sanitised throughly.</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https://tribehotels.com/en/australia/perth/tribe-table/</w:t>
      </w:r>
    </w:p>
    <w:p>
      <w:pPr>
        <w:pStyle w:val="Subtitle"/>
        <w:spacing/>
        <w:rPr/>
      </w:pPr>
      <w:r>
        <w:rPr/>
        <w:t xml:space="preserve">Food and Beverage Image(s)</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Tribe Buffet Table</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Tribe Table Layout_3</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Tribe Table Layout_2</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Tribe Table Layout</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Entry to Reception</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Tribe Counter_Bar area</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FFE766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4" Type="http://schemas.openxmlformats.org/officeDocument/2006/relationships/styles" Target="styles.xml" /><Relationship Id="rId15" Type="http://schemas.openxmlformats.org/officeDocument/2006/relationships/settings" Target="settings.xml" /><Relationship Id="rId16" Type="http://schemas.openxmlformats.org/officeDocument/2006/relationships/theme" Target="theme/theme1.xml" /><Relationship Id="rId17" Type="http://schemas.openxmlformats.org/officeDocument/2006/relationships/numbering" Target="numbering.xml" /><Relationship Id="rId1" Type="http://schemas.openxmlformats.org/officeDocument/2006/relationships/footer" Target="footer1.xml" /><Relationship Id="rId18"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