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Turquoise Safaris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10 Grigson Street</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Jurien Bay</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Kane Krollig</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1300 723 274</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info@turquoisesafaris.com.au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www.turquoisesafaris.com.au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2026-06-15 21:21</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Ramps</w:t>
          </w:r>
          <w:r>
            <w:rPr/>
            <w:tab/>
            <w:t xml:space="preserve"/>
          </w:r>
          <w:r>
            <w:rPr/>
            <w:fldChar w:fldCharType="begin"/>
          </w:r>
          <w:r>
            <w:rPr/>
            <w:instrText xml:space="preserve">PAGEREF _Toc0000000012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_Toc0000000013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Guides</w:t>
          </w:r>
          <w:r>
            <w:rPr/>
            <w:tab/>
            <w:t xml:space="preserve"/>
          </w:r>
          <w:r>
            <w:rPr/>
            <w:fldChar w:fldCharType="begin"/>
          </w:r>
          <w:r>
            <w:rPr/>
            <w:instrText xml:space="preserve">PAGEREF _Toc0000000016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_Toc0000000017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_Toc0000000018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_Toc0000000019 \h</w:instrText>
          </w:r>
          <w:r>
            <w:rPr/>
            <w:fldChar w:fldCharType="separate"/>
          </w:r>
          <w:r>
            <w:rPr/>
            <w:t xml:space="preserve">12</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pStyle w:val="ListBullet"/>
        <w:numPr>
          <w:ilvl w:val="0"/>
          <w:numId w:val="35"/>
        </w:numPr>
        <w:spacing/>
        <w:rPr/>
      </w:pPr>
      <w:r>
        <w:rPr/>
        <w:t xml:space="preserve">Adventure</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1397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3970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Crew keep exit door clear, passenger items are stored under seats, able to exit over sides if required.</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spacing/>
        <w:rPr/>
      </w:pPr>
      <w:r>
        <w:rPr/>
        <w:t xml:space="preserve">The business identifies guests who need additional assistance should an emergency occur by: </w:t>
      </w:r>
    </w:p>
    <w:p>
      <w:pPr>
        <w:pBdr/>
        <w:spacing/>
        <w:rPr/>
      </w:pPr>
      <w:r>
        <w:rPr/>
        <w:t xml:space="preserve">Logged on daily manifest, crew are informed </w:t>
      </w:r>
    </w:p>
    <w:p>
      <w:pPr>
        <w:spacing/>
        <w:rPr/>
      </w:pPr>
      <w:r>
        <w:rPr/>
        <w:t xml:space="preserve">The procedure for assisting guests who need assisted rescue is: </w:t>
      </w:r>
    </w:p>
    <w:p>
      <w:pPr>
        <w:pBdr/>
        <w:spacing/>
        <w:rPr/>
      </w:pPr>
      <w:r>
        <w:rPr/>
        <w:t xml:space="preserve">Staff are allocated to guest and are with guests who need assistance throughout the tour and will assist.</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spacing/>
        <w:rPr/>
      </w:pPr>
      <w:r>
        <w:rPr/>
        <w:t xml:space="preserve">The business provides the following services for services animals: </w:t>
      </w:r>
    </w:p>
    <w:p>
      <w:pPr>
        <w:pBdr/>
        <w:spacing/>
        <w:rPr/>
      </w:pPr>
      <w:r>
        <w:rPr/>
        <w:t xml:space="preserve">N/A</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In addition, the following further information can assist guests:</w:t>
      </w:r>
    </w:p>
    <w:p>
      <w:pPr>
        <w:spacing/>
        <w:rPr/>
      </w:pPr>
      <w:r>
        <w:rPr/>
        <w:t xml:space="preserve">Priority Boarding</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spacing/>
        <w:rPr/>
      </w:pPr>
      <w:r>
        <w:rPr/>
        <w:t xml:space="preserve"> </w:t>
      </w:r>
    </w:p>
    <w:p>
      <w:pPr>
        <w:pStyle w:val="Heading2"/>
        <w:spacing/>
        <w:rPr/>
      </w:pPr>
      <w:bookmarkStart w:id="15" w:name="_Toc0000000011"/>
      <w:r>
        <w:rPr/>
        <w:t xml:space="preserve">External Paths</w:t>
      </w:r>
      <w:bookmarkEnd w:id="15"/>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spacing/>
        <w:rPr/>
      </w:pPr>
      <w:r>
        <w:rPr/>
        <w:t xml:space="preserve"> </w:t>
      </w:r>
    </w:p>
    <w:p>
      <w:pPr>
        <w:pStyle w:val="Heading2"/>
        <w:spacing/>
        <w:rPr/>
      </w:pPr>
      <w:bookmarkStart w:id="16" w:name="_Toc0000000012"/>
      <w:r>
        <w:rPr/>
        <w:t xml:space="preserve">Ramps</w:t>
      </w:r>
      <w:bookmarkEnd w:id="16"/>
    </w:p>
    <w:p>
      <w:pPr>
        <w:spacing/>
        <w:rPr/>
      </w:pPr>
      <w:r>
        <w:rPr/>
        <w:t xml:space="preserve">Ramps have the following amenities are in place</w:t>
      </w:r>
    </w:p>
    <w:p>
      <w:pPr>
        <w:pStyle w:val="ListBullet"/>
        <w:numPr>
          <w:ilvl w:val="0"/>
          <w:numId w:val="35"/>
        </w:numPr>
        <w:spacing/>
        <w:rPr/>
      </w:pPr>
      <w:r>
        <w:rPr/>
        <w:t xml:space="preserve">Temporary ramps are in place for the duration of the guests stay</w:t>
      </w:r>
    </w:p>
    <w:p>
      <w:pPr>
        <w:spacing/>
        <w:rPr/>
      </w:pPr>
      <w:r>
        <w:rPr/>
        <w:t xml:space="preserve"> </w:t>
      </w:r>
    </w:p>
    <w:p>
      <w:pPr>
        <w:pStyle w:val="Heading2"/>
        <w:spacing/>
        <w:rPr/>
      </w:pPr>
      <w:bookmarkStart w:id="17" w:name="_Toc0000000013"/>
      <w:r>
        <w:rPr/>
        <w:t xml:space="preserve">Public Toilets/Adult change facilities</w:t>
      </w:r>
      <w:bookmarkEnd w:id="17"/>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Heading1"/>
        <w:spacing/>
        <w:rPr/>
      </w:pPr>
      <w:bookmarkStart w:id="18" w:name="_Toc0000000014"/>
      <w:r>
        <w:rPr/>
        <w:t xml:space="preserve">TOUR OPERATORS</w:t>
      </w:r>
      <w:bookmarkEnd w:id="18"/>
    </w:p>
    <w:p>
      <w:pPr>
        <w:spacing/>
        <w:rPr/>
      </w:pPr>
      <w:r>
        <w:rPr/>
        <w:t xml:space="preserve"> </w:t>
      </w:r>
    </w:p>
    <w:p>
      <w:pPr>
        <w:pStyle w:val="Heading2"/>
        <w:spacing/>
        <w:rPr/>
      </w:pPr>
      <w:bookmarkStart w:id="19" w:name="_Toc0000000015"/>
      <w:r>
        <w:rPr/>
        <w:t xml:space="preserve">Tour/Transport Services</w:t>
      </w:r>
      <w:bookmarkEnd w:id="19"/>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0 vehicles have wheelchair lifts or ramps</w:t>
      </w:r>
    </w:p>
    <w:p>
      <w:pPr>
        <w:pStyle w:val="ListBullet"/>
        <w:numPr>
          <w:ilvl w:val="0"/>
          <w:numId w:val="35"/>
        </w:numPr>
        <w:spacing/>
        <w:rPr/>
      </w:pPr>
      <w:r>
        <w:rPr/>
        <w:t xml:space="preserve">1 Low floor, no ramp required. vehicles have low floors with ramped entry</w:t>
      </w:r>
    </w:p>
    <w:p>
      <w:pPr>
        <w:spacing/>
        <w:rPr/>
      </w:pPr>
      <w:r>
        <w:rPr/>
        <w:t xml:space="preserve">The maximum wheelchair capacity available in the fleet is: </w:t>
      </w:r>
    </w:p>
    <w:p>
      <w:pPr>
        <w:pBdr/>
        <w:spacing/>
        <w:rPr/>
      </w:pPr>
      <w:r>
        <w:rPr/>
        <w:t xml:space="preserve">1</w:t>
      </w:r>
    </w:p>
    <w:p>
      <w:pPr>
        <w:pStyle w:val="ListBullet"/>
        <w:numPr>
          <w:ilvl w:val="0"/>
          <w:numId w:val="35"/>
        </w:numPr>
        <w:spacing/>
        <w:rPr/>
      </w:pPr>
      <w:r>
        <w:rPr/>
        <w:t xml:space="preserve">Commentary is available in written format</w:t>
      </w:r>
    </w:p>
    <w:p>
      <w:pPr>
        <w:pStyle w:val="ListBullet"/>
        <w:numPr>
          <w:ilvl w:val="0"/>
          <w:numId w:val="35"/>
        </w:numPr>
        <w:spacing/>
        <w:rPr/>
      </w:pPr>
      <w:r>
        <w:rPr/>
        <w:t xml:space="preserve">The door is N/A wide</w:t>
      </w:r>
    </w:p>
    <w:p>
      <w:pPr>
        <w:pStyle w:val="ListBullet"/>
        <w:numPr>
          <w:ilvl w:val="0"/>
          <w:numId w:val="35"/>
        </w:numPr>
        <w:spacing/>
        <w:rPr/>
      </w:pPr>
      <w:r>
        <w:rPr/>
        <w:t xml:space="preserve">There is N/A mm beside the toilet</w:t>
      </w:r>
    </w:p>
    <w:p>
      <w:pPr>
        <w:spacing/>
        <w:rPr/>
      </w:pPr>
      <w:r>
        <w:rPr/>
        <w:t xml:space="preserve"> </w:t>
      </w:r>
    </w:p>
    <w:p>
      <w:pPr>
        <w:pStyle w:val="Heading2"/>
        <w:spacing/>
        <w:rPr/>
      </w:pPr>
      <w:bookmarkStart w:id="20" w:name="_Toc0000000016"/>
      <w:r>
        <w:rPr/>
        <w:t xml:space="preserve">Guides</w:t>
      </w:r>
      <w:bookmarkEnd w:id="20"/>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ListBullet"/>
        <w:numPr>
          <w:ilvl w:val="0"/>
          <w:numId w:val="35"/>
        </w:numPr>
        <w:spacing/>
        <w:rPr/>
      </w:pPr>
      <w:r>
        <w:rPr/>
        <w:t xml:space="preserve">Marine</w:t>
      </w:r>
    </w:p>
    <w:p>
      <w:pPr>
        <w:pStyle w:val="ListBullet"/>
        <w:numPr>
          <w:ilvl w:val="0"/>
          <w:numId w:val="35"/>
        </w:numPr>
        <w:spacing/>
        <w:rPr/>
      </w:pPr>
      <w:r>
        <w:rPr/>
        <w:t xml:space="preserve">Marine craft are wheelchair accessible</w:t>
      </w:r>
    </w:p>
    <w:p>
      <w:pPr>
        <w:pStyle w:val="ListBullet"/>
        <w:numPr>
          <w:ilvl w:val="0"/>
          <w:numId w:val="35"/>
        </w:numPr>
        <w:spacing/>
        <w:rPr/>
      </w:pPr>
      <w:r>
        <w:rPr/>
        <w:t xml:space="preserve">Length (cm) 80cm.</w:t>
      </w:r>
    </w:p>
    <w:p>
      <w:pPr>
        <w:pStyle w:val="ListBullet"/>
        <w:numPr>
          <w:ilvl w:val="0"/>
          <w:numId w:val="35"/>
        </w:numPr>
        <w:spacing/>
        <w:rPr/>
      </w:pPr>
      <w:r>
        <w:rPr/>
        <w:t xml:space="preserve">Width (cm) 60cm.</w:t>
      </w:r>
    </w:p>
    <w:p>
      <w:pPr>
        <w:pStyle w:val="ListBullet"/>
        <w:numPr>
          <w:ilvl w:val="0"/>
          <w:numId w:val="35"/>
        </w:numPr>
        <w:spacing/>
        <w:rPr/>
      </w:pPr>
      <w:r>
        <w:rPr/>
        <w:t xml:space="preserve">Height (cm) 90cm.</w:t>
      </w:r>
    </w:p>
    <w:p>
      <w:pPr>
        <w:pStyle w:val="ListBullet"/>
        <w:numPr>
          <w:ilvl w:val="0"/>
          <w:numId w:val="35"/>
        </w:numPr>
        <w:spacing/>
        <w:rPr/>
      </w:pPr>
      <w:r>
        <w:rPr/>
        <w:t xml:space="preserve">Weight (kg) 30kg.</w:t>
      </w:r>
    </w:p>
    <w:p>
      <w:pPr>
        <w:pStyle w:val="Subtitle"/>
        <w:spacing/>
        <w:rPr/>
      </w:pPr>
      <w:r>
        <w:rPr/>
        <w:t xml:space="preserve">Image(s)</w:t>
      </w:r>
    </w:p>
    <w:p>
      <w:pPr>
        <w:spacing/>
        <w:rPr/>
      </w:pPr>
      <w:r>
        <w:rPr/>
        <w:drawing>
          <wp:inline>
            <wp:extent cx="1466088" cy="195072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1466088" cy="1950720"/>
                    </a:xfrm>
                    <a:prstGeom prst="rect">
                      <a:avLst/>
                    </a:prstGeom>
                  </pic:spPr>
                </pic:pic>
              </a:graphicData>
            </a:graphic>
          </wp:inline>
        </w:drawing>
      </w:r>
    </w:p>
    <w:p>
      <w:pPr>
        <w:spacing/>
        <w:rPr/>
      </w:pPr>
      <w:r>
        <w:rPr/>
        <w:t xml:space="preserve">Access Door 2</w:t>
      </w:r>
    </w:p>
    <w:p>
      <w:pPr>
        <w:spacing/>
        <w:rPr/>
      </w:pPr>
      <w:r>
        <w:rPr/>
        <w:drawing>
          <wp:inline>
            <wp:extent cx="1466088" cy="195072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1466088" cy="1950720"/>
                    </a:xfrm>
                    <a:prstGeom prst="rect">
                      <a:avLst/>
                    </a:prstGeom>
                  </pic:spPr>
                </pic:pic>
              </a:graphicData>
            </a:graphic>
          </wp:inline>
        </w:drawing>
      </w:r>
    </w:p>
    <w:p>
      <w:pPr>
        <w:spacing/>
        <w:rPr/>
      </w:pPr>
      <w:r>
        <w:rPr/>
        <w:t xml:space="preserve">Access Ramp</w:t>
      </w:r>
    </w:p>
    <w:p>
      <w:pPr>
        <w:spacing/>
        <w:rPr/>
      </w:pPr>
      <w:r>
        <w:rPr/>
        <w:drawing>
          <wp:inline>
            <wp:extent cx="1466088" cy="195072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1466088" cy="1950720"/>
                    </a:xfrm>
                    <a:prstGeom prst="rect">
                      <a:avLst/>
                    </a:prstGeom>
                  </pic:spPr>
                </pic:pic>
              </a:graphicData>
            </a:graphic>
          </wp:inline>
        </w:drawing>
      </w:r>
    </w:p>
    <w:p>
      <w:pPr>
        <w:spacing/>
        <w:rPr/>
      </w:pPr>
      <w:r>
        <w:rPr/>
        <w:t xml:space="preserve">Doorwar Vessel</w:t>
      </w:r>
    </w:p>
    <w:p>
      <w:pPr>
        <w:pStyle w:val="Heading1"/>
        <w:spacing/>
        <w:rPr/>
      </w:pPr>
      <w:bookmarkStart w:id="21" w:name="_Toc0000000017"/>
      <w:r>
        <w:rPr/>
        <w:t xml:space="preserve">ADVENTURE ACTIVITIES</w:t>
      </w:r>
      <w:bookmarkEnd w:id="21"/>
    </w:p>
    <w:p>
      <w:pPr>
        <w:spacing/>
        <w:rPr/>
      </w:pPr>
      <w:r>
        <w:rPr/>
        <w:t xml:space="preserve"> </w:t>
      </w:r>
    </w:p>
    <w:p>
      <w:pPr>
        <w:pStyle w:val="Heading2"/>
        <w:spacing/>
        <w:rPr/>
      </w:pPr>
      <w:bookmarkStart w:id="22" w:name="_Toc0000000018"/>
      <w:r>
        <w:rPr/>
        <w:t xml:space="preserve">Adventure activities</w:t>
      </w:r>
      <w:bookmarkEnd w:id="22"/>
    </w:p>
    <w:p>
      <w:pPr>
        <w:spacing/>
        <w:rPr/>
      </w:pPr>
      <w:r>
        <w:rPr/>
        <w:t xml:space="preserve">The adventure activities have the following facilities/amenities in place</w:t>
      </w:r>
    </w:p>
    <w:p>
      <w:pPr>
        <w:pStyle w:val="ListBullet"/>
        <w:numPr>
          <w:ilvl w:val="0"/>
          <w:numId w:val="35"/>
        </w:numPr>
        <w:spacing/>
        <w:rPr/>
      </w:pPr>
      <w:r>
        <w:rPr/>
        <w:t xml:space="preserve">Our adventure activities cater for people with a disability</w:t>
      </w:r>
    </w:p>
    <w:p>
      <w:pPr>
        <w:pStyle w:val="ListBullet"/>
        <w:numPr>
          <w:ilvl w:val="0"/>
          <w:numId w:val="35"/>
        </w:numPr>
        <w:spacing/>
        <w:rPr/>
      </w:pPr>
      <w:r>
        <w:rPr/>
        <w:t xml:space="preserve">In addition, the following further information can assist guests:</w:t>
      </w:r>
    </w:p>
    <w:p>
      <w:pPr>
        <w:spacing/>
        <w:rPr/>
      </w:pPr>
      <w:r>
        <w:rPr/>
        <w:t xml:space="preserve">Observing or Snorkeling with Australian Sea Lions</w:t>
      </w:r>
    </w:p>
    <w:p>
      <w:pPr>
        <w:pStyle w:val="ListBullet"/>
        <w:numPr>
          <w:ilvl w:val="0"/>
          <w:numId w:val="35"/>
        </w:numPr>
        <w:spacing/>
        <w:rPr/>
      </w:pPr>
      <w:r>
        <w:rPr/>
        <w:t xml:space="preserve">In addition, the following further information can assist guests:</w:t>
      </w:r>
    </w:p>
    <w:p>
      <w:pPr>
        <w:spacing/>
        <w:rPr/>
      </w:pPr>
      <w:r>
        <w:rPr/>
        <w:t xml:space="preserve">Buoyancy vests, life rings and extra crew members</w:t>
      </w:r>
    </w:p>
    <w:p>
      <w:pPr>
        <w:pStyle w:val="ListBullet"/>
        <w:numPr>
          <w:ilvl w:val="0"/>
          <w:numId w:val="35"/>
        </w:numPr>
        <w:spacing/>
        <w:rPr/>
      </w:pPr>
      <w:r>
        <w:rPr/>
        <w:t xml:space="preserve">In addition, the following further information can assist guests:</w:t>
      </w:r>
    </w:p>
    <w:p>
      <w:pPr>
        <w:spacing/>
        <w:rPr/>
      </w:pPr>
      <w:r>
        <w:rPr/>
        <w:t xml:space="preserve">Participants must have a basic swimming ability to participate as a snorkeler.</w:t>
      </w:r>
    </w:p>
    <w:p>
      <w:pPr>
        <w:pStyle w:val="Subtitle"/>
        <w:spacing/>
        <w:rPr/>
      </w:pPr>
      <w:r>
        <w:rPr/>
        <w:t xml:space="preserve">Adventure Activity Image(s)</w:t>
      </w:r>
    </w:p>
    <w:p>
      <w:pPr>
        <w:spacing/>
        <w:rPr/>
      </w:pPr>
      <w:r>
        <w:rPr/>
        <w:drawing>
          <wp:inline>
            <wp:extent cx="1892300" cy="2540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1892300" cy="25400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Crew with life ring</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3" w:name="_Toc0000000019"/>
      <w:r>
        <w:rPr/>
        <w:t xml:space="preserve">Report Disclaimer</w:t>
      </w:r>
      <w:bookmarkEnd w:id="23"/>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75F10BA1"/>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7" Type="http://schemas.openxmlformats.org/officeDocument/2006/relationships/styles" Target="styles.xml" /><Relationship Id="rId8" Type="http://schemas.openxmlformats.org/officeDocument/2006/relationships/settings" Target="settings.xml" /><Relationship Id="rId9" Type="http://schemas.openxmlformats.org/officeDocument/2006/relationships/theme" Target="theme/theme1.xml" /><Relationship Id="rId10" Type="http://schemas.openxmlformats.org/officeDocument/2006/relationships/numbering" Target="numbering.xml" /><Relationship Id="rId1" Type="http://schemas.openxmlformats.org/officeDocument/2006/relationships/footer" Target="footer1.xml" /><Relationship Id="rId11"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png"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customXml" Target="../customXml/item3.xml" /><Relationship Id="rId15"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