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Wongai Beach Hotel</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2 Wees Street</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HORN ISLAND</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Kylie Ghee</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0740831100</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manager@wongaibeachhotel.com.au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www.wongaibeachhotel.com.au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2026-09-13 09:01</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_Toc0000000006 \h</w:instrText>
          </w:r>
          <w:r>
            <w:rPr/>
            <w:fldChar w:fldCharType="separate"/>
          </w:r>
          <w:r>
            <w:rPr/>
            <w:t xml:space="preserve">6</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GENERAL</w:t>
          </w:r>
          <w:r>
            <w:rPr/>
            <w:tab/>
            <w:t xml:space="preserve"/>
          </w:r>
          <w:r>
            <w:rPr/>
            <w:fldChar w:fldCharType="begin"/>
          </w:r>
          <w:r>
            <w:rPr/>
            <w:instrText xml:space="preserve">PAGEREF _Toc0000000007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_Toc0000000008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_Toc0000000009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_Toc0000000010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_Toc0000000011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_Toc0000000012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Steps</w:t>
          </w:r>
          <w:r>
            <w:rPr/>
            <w:tab/>
            <w:t xml:space="preserve"/>
          </w:r>
          <w:r>
            <w:rPr/>
            <w:fldChar w:fldCharType="begin"/>
          </w:r>
          <w:r>
            <w:rPr/>
            <w:instrText xml:space="preserve">PAGEREF _Toc0000000013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_Toc0000000014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_Toc0000000015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_Toc0000000016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_Toc0000000017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Swimming pools, spas and waterparks</w:t>
          </w:r>
          <w:r>
            <w:rPr/>
            <w:tab/>
            <w:t xml:space="preserve"/>
          </w:r>
          <w:r>
            <w:rPr/>
            <w:fldChar w:fldCharType="begin"/>
          </w:r>
          <w:r>
            <w:rPr/>
            <w:instrText xml:space="preserve">PAGEREF _Toc0000000018 \h</w:instrText>
          </w:r>
          <w:r>
            <w:rPr/>
            <w:fldChar w:fldCharType="separate"/>
          </w:r>
          <w:r>
            <w:rPr/>
            <w:t xml:space="preserve">12</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_Toc0000000019 \h</w:instrText>
          </w:r>
          <w:r>
            <w:rPr/>
            <w:fldChar w:fldCharType="separate"/>
          </w:r>
          <w:r>
            <w:rPr/>
            <w:t xml:space="preserve">13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_Toc0000000020 \h</w:instrText>
          </w:r>
          <w:r>
            <w:rPr/>
            <w:fldChar w:fldCharType="separate"/>
          </w:r>
          <w:r>
            <w:rPr/>
            <w:t xml:space="preserve">13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_Toc0000000021 \h</w:instrText>
          </w:r>
          <w:r>
            <w:rPr/>
            <w:fldChar w:fldCharType="separate"/>
          </w:r>
          <w:r>
            <w:rPr/>
            <w:t xml:space="preserve">19</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Accommodation</w:t>
      </w:r>
    </w:p>
    <w:p>
      <w:pPr>
        <w:pStyle w:val="ListBullet"/>
        <w:numPr>
          <w:ilvl w:val="0"/>
          <w:numId w:val="35"/>
        </w:numPr>
        <w:spacing/>
        <w:rPr/>
      </w:pPr>
      <w:r>
        <w:rPr/>
        <w:t xml:space="preserve">Food and Drink</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21082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21082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website supports Screen Readers</w:t>
      </w:r>
    </w:p>
    <w:p>
      <w:pPr>
        <w:pStyle w:val="ListBullet"/>
        <w:numPr>
          <w:ilvl w:val="0"/>
          <w:numId w:val="35"/>
        </w:numPr>
        <w:spacing/>
        <w:rPr/>
      </w:pPr>
      <w:r>
        <w:rPr/>
        <w:t xml:space="preserve">Our forms have high contract boxes and submit boxes</w:t>
      </w:r>
    </w:p>
    <w:p>
      <w:pPr>
        <w:pStyle w:val="ListBullet"/>
        <w:numPr>
          <w:ilvl w:val="0"/>
          <w:numId w:val="35"/>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Staff are trained to ensure exit access is free and clear at all times.</w:t>
      </w:r>
    </w:p>
    <w:p>
      <w:pPr>
        <w:pStyle w:val="ListBullet"/>
        <w:numPr>
          <w:ilvl w:val="0"/>
          <w:numId w:val="35"/>
        </w:numPr>
        <w:spacing/>
        <w:rPr/>
      </w:pPr>
      <w:r>
        <w:rPr/>
        <w:t xml:space="preserve">Exits and access to exists are greater than 900mm</w:t>
      </w:r>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Exits to the emergency evacuation point does not include stairways</w:t>
      </w:r>
    </w:p>
    <w:p>
      <w:pPr>
        <w:pStyle w:val="ListBullet"/>
        <w:numPr>
          <w:ilvl w:val="0"/>
          <w:numId w:val="35"/>
        </w:numPr>
        <w:spacing/>
        <w:rPr/>
      </w:pPr>
      <w:r>
        <w:rPr/>
        <w:t xml:space="preserve">The evacuation point is clearly marked by a sign</w:t>
      </w:r>
    </w:p>
    <w:p>
      <w:pPr>
        <w:pStyle w:val="ListBullet"/>
        <w:numPr>
          <w:ilvl w:val="0"/>
          <w:numId w:val="35"/>
        </w:numPr>
        <w:spacing/>
        <w:rPr/>
      </w:pPr>
      <w:r>
        <w:rPr/>
        <w:t xml:space="preserve">In addition, the following further information can assist guests:</w:t>
      </w:r>
    </w:p>
    <w:p>
      <w:pPr>
        <w:spacing/>
        <w:rPr/>
      </w:pPr>
      <w:r>
        <w:rPr/>
        <w:t xml:space="preserve">Staff note guest needs for additional assistance in the guest notes.</w:t>
      </w:r>
    </w:p>
    <w:p>
      <w:pPr>
        <w:pStyle w:val="ListBullet"/>
        <w:numPr>
          <w:ilvl w:val="0"/>
          <w:numId w:val="35"/>
        </w:numPr>
        <w:spacing/>
        <w:rPr/>
      </w:pPr>
      <w:r>
        <w:rPr/>
        <w:t xml:space="preserve">In addition, the following further information can assist guests:</w:t>
      </w:r>
    </w:p>
    <w:p>
      <w:pPr>
        <w:spacing/>
        <w:rPr/>
      </w:pPr>
      <w:r>
        <w:rPr/>
        <w:t xml:space="preserve">We will nominate a staff member to personally assist this person.</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An accessibility guide is available on the website</w:t>
      </w:r>
    </w:p>
    <w:p>
      <w:pPr>
        <w:spacing/>
        <w:rPr/>
      </w:pPr>
    </w:p>
    <w:p>
      <w:pPr>
        <w:pBdr/>
        <w:spacing/>
        <w:rPr/>
      </w:pPr>
      <w:r>
        <w:rPr/>
        <w:t xml:space="preserve">https://www.wongaibeachhotel.com.au/accessible-tourism/</w:t>
      </w:r>
    </w:p>
    <w:p>
      <w:pPr>
        <w:pStyle w:val="ListBullet"/>
        <w:numPr>
          <w:ilvl w:val="0"/>
          <w:numId w:val="35"/>
        </w:numPr>
        <w:spacing/>
        <w:rPr/>
      </w:pPr>
      <w:r>
        <w:rPr/>
        <w:t xml:space="preserve">Our website meets WCAG 2.0 accessibility standards</w:t>
      </w:r>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pStyle w:val="ListBullet"/>
        <w:numPr>
          <w:ilvl w:val="0"/>
          <w:numId w:val="35"/>
        </w:numPr>
        <w:spacing/>
        <w:rPr/>
      </w:pPr>
      <w:r>
        <w:rPr/>
        <w:t xml:space="preserve">Magnifiers</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Guide Dog and Service Animals</w:t>
      </w:r>
      <w:bookmarkEnd w:id="10"/>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pStyle w:val="ListBullet"/>
        <w:numPr>
          <w:ilvl w:val="0"/>
          <w:numId w:val="35"/>
        </w:numPr>
        <w:spacing/>
        <w:rPr/>
      </w:pPr>
      <w:r>
        <w:rPr/>
        <w:t xml:space="preserve">Bowls, bedding, etc. are provided for service animals</w:t>
      </w:r>
    </w:p>
    <w:p>
      <w:pPr>
        <w:spacing/>
        <w:rPr/>
      </w:pPr>
      <w:r>
        <w:rPr/>
        <w:t xml:space="preserve">The business provides the following services for services animals: </w:t>
      </w:r>
    </w:p>
    <w:p>
      <w:pPr>
        <w:pBdr/>
        <w:spacing/>
        <w:rPr/>
      </w:pPr>
      <w:r>
        <w:rPr/>
        <w:t xml:space="preserve">We have a shaded area outside reception with water bowl provided. We can also access a small gated courtyard for a longer or quieter stay.</w:t>
      </w:r>
    </w:p>
    <w:p>
      <w:pPr>
        <w:pStyle w:val="Heading1"/>
        <w:spacing/>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A clipboard to allow check-in/ticket purchase whilst seated</w:t>
      </w:r>
    </w:p>
    <w:p>
      <w:pPr>
        <w:pStyle w:val="ListBullet"/>
        <w:numPr>
          <w:ilvl w:val="0"/>
          <w:numId w:val="35"/>
        </w:numPr>
        <w:spacing/>
        <w:rPr/>
      </w:pPr>
      <w:r>
        <w:rPr/>
        <w:t xml:space="preserve">Lighting in the reception area is even and glare free</w:t>
      </w:r>
    </w:p>
    <w:p>
      <w:pPr>
        <w:pStyle w:val="ListBullet"/>
        <w:numPr>
          <w:ilvl w:val="0"/>
          <w:numId w:val="35"/>
        </w:numPr>
        <w:spacing/>
        <w:rPr/>
      </w:pPr>
      <w:r>
        <w:rPr/>
        <w:t xml:space="preserve">Large print information sheets and registration forms</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familiarisation tour</w:t>
      </w:r>
    </w:p>
    <w:p>
      <w:pPr>
        <w:pStyle w:val="ListBullet"/>
        <w:numPr>
          <w:ilvl w:val="0"/>
          <w:numId w:val="35"/>
        </w:numPr>
        <w:spacing/>
        <w:rPr/>
      </w:pPr>
      <w:r>
        <w:rPr/>
        <w:t xml:space="preserve">Keys are available for each guest</w:t>
      </w:r>
    </w:p>
    <w:p>
      <w:pPr>
        <w:pStyle w:val="ListBullet"/>
        <w:numPr>
          <w:ilvl w:val="0"/>
          <w:numId w:val="35"/>
        </w:numPr>
        <w:spacing/>
        <w:rPr/>
      </w:pPr>
      <w:r>
        <w:rPr/>
        <w:t xml:space="preserve">Luggage assistance</w:t>
      </w:r>
    </w:p>
    <w:p>
      <w:pPr>
        <w:pStyle w:val="ListBullet"/>
        <w:numPr>
          <w:ilvl w:val="0"/>
          <w:numId w:val="35"/>
        </w:numPr>
        <w:spacing/>
        <w:rPr/>
      </w:pPr>
      <w:r>
        <w:rPr/>
        <w:t xml:space="preserve">In addition, the following further information can assist guests:</w:t>
      </w:r>
    </w:p>
    <w:p>
      <w:pPr>
        <w:spacing/>
        <w:rPr/>
      </w:pPr>
      <w:r>
        <w:rPr/>
        <w:t xml:space="preserve">We offer seating at reception.</w:t>
      </w:r>
    </w:p>
    <w:p>
      <w:pPr>
        <w:pStyle w:val="ListBullet"/>
        <w:numPr>
          <w:ilvl w:val="0"/>
          <w:numId w:val="35"/>
        </w:numPr>
        <w:spacing/>
        <w:rPr/>
      </w:pPr>
      <w:r>
        <w:rPr/>
        <w:t xml:space="preserve">In addition, the following further information can assist guests:</w:t>
      </w:r>
    </w:p>
    <w:p>
      <w:pPr>
        <w:spacing/>
        <w:rPr/>
      </w:pPr>
      <w:r>
        <w:rPr/>
        <w:t xml:space="preserve">Social script downloadable from the website.</w:t>
      </w:r>
    </w:p>
    <w:p>
      <w:pPr>
        <w:spacing/>
        <w:rPr/>
      </w:pPr>
      <w:r>
        <w:rPr/>
        <w:t xml:space="preserve"> </w:t>
      </w:r>
    </w:p>
    <w:p>
      <w:pPr>
        <w:pStyle w:val="Heading2"/>
        <w:spacing/>
        <w:rPr/>
      </w:pPr>
      <w:bookmarkStart w:id="13" w:name="_Toc0000000009"/>
      <w:r>
        <w:rPr/>
        <w:t xml:space="preserve">Cognitive Impairment Support</w:t>
      </w:r>
      <w:bookmarkEnd w:id="13"/>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A "social script" guide to your premises or attraction describing the sights, sounds and smells to aid parents/carers prepare visitors in advance</w:t>
      </w:r>
    </w:p>
    <w:p>
      <w:pPr>
        <w:pStyle w:val="ListBullet"/>
        <w:numPr>
          <w:ilvl w:val="0"/>
          <w:numId w:val="35"/>
        </w:numPr>
        <w:spacing/>
        <w:rPr/>
      </w:pPr>
      <w:r>
        <w:rPr/>
        <w:t xml:space="preserve">The 'social script' is available in word and other editable formats</w:t>
      </w:r>
    </w:p>
    <w:p>
      <w:pPr>
        <w:pStyle w:val="ListBullet"/>
        <w:numPr>
          <w:ilvl w:val="0"/>
          <w:numId w:val="35"/>
        </w:numPr>
        <w:spacing/>
        <w:rPr/>
      </w:pPr>
      <w:r>
        <w:rPr/>
        <w:t xml:space="preserve">A space for parents and children on the Autism Spectrum</w:t>
      </w:r>
    </w:p>
    <w:p>
      <w:pPr>
        <w:spacing/>
        <w:rPr/>
      </w:pPr>
      <w:r>
        <w:rPr/>
        <w:t xml:space="preserve"> </w:t>
      </w:r>
    </w:p>
    <w:p>
      <w:pPr>
        <w:pStyle w:val="Heading2"/>
        <w:spacing/>
        <w:rPr/>
      </w:pPr>
      <w:bookmarkStart w:id="14" w:name="_Toc0000000010"/>
      <w:r>
        <w:rPr/>
        <w:t xml:space="preserve">Car Park and Access amenities</w:t>
      </w:r>
      <w:bookmarkEnd w:id="14"/>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Level or ramped access from the car park to the entrance</w:t>
      </w:r>
    </w:p>
    <w:p>
      <w:pPr>
        <w:spacing/>
        <w:rPr/>
      </w:pPr>
      <w:r>
        <w:rPr/>
        <w:t xml:space="preserve"> </w:t>
      </w:r>
    </w:p>
    <w:p>
      <w:pPr>
        <w:pStyle w:val="Heading2"/>
        <w:spacing/>
        <w:rPr/>
      </w:pPr>
      <w:bookmarkStart w:id="15" w:name="_Toc0000000011"/>
      <w:r>
        <w:rPr/>
        <w:t xml:space="preserve">Internal Spaces</w:t>
      </w:r>
      <w:bookmarkEnd w:id="15"/>
    </w:p>
    <w:p>
      <w:pPr>
        <w:pStyle w:val="ListBullet"/>
        <w:numPr>
          <w:ilvl w:val="0"/>
          <w:numId w:val="35"/>
        </w:numPr>
        <w:spacing/>
        <w:rPr/>
      </w:pPr>
      <w:r>
        <w:rPr/>
        <w:t xml:space="preserve">Menus are available in large print or Braille</w:t>
      </w:r>
    </w:p>
    <w:p>
      <w:pPr>
        <w:pStyle w:val="ListBullet"/>
        <w:numPr>
          <w:ilvl w:val="0"/>
          <w:numId w:val="35"/>
        </w:numPr>
        <w:spacing/>
        <w:rPr/>
      </w:pPr>
      <w:r>
        <w:rPr/>
        <w:t xml:space="preserve">Tableware/glassware contrast with the table surface or table cloth</w:t>
      </w:r>
    </w:p>
    <w:p>
      <w:pPr>
        <w:spacing/>
        <w:rPr/>
      </w:pPr>
      <w:r>
        <w:rPr/>
        <w:t xml:space="preserve"> </w:t>
      </w:r>
    </w:p>
    <w:p>
      <w:pPr>
        <w:pStyle w:val="Heading2"/>
        <w:spacing/>
        <w:rPr/>
      </w:pPr>
      <w:bookmarkStart w:id="16" w:name="_Toc0000000012"/>
      <w:r>
        <w:rPr/>
        <w:t xml:space="preserve">External Paths</w:t>
      </w:r>
      <w:bookmarkEnd w:id="16"/>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There 3 successive steps or less on any path or at any doorway</w:t>
      </w:r>
    </w:p>
    <w:p>
      <w:pPr>
        <w:spacing/>
        <w:rPr/>
      </w:pPr>
      <w:r>
        <w:rPr/>
        <w:t xml:space="preserve"> </w:t>
      </w:r>
    </w:p>
    <w:p>
      <w:pPr>
        <w:pStyle w:val="Heading2"/>
        <w:spacing/>
        <w:rPr/>
      </w:pPr>
      <w:bookmarkStart w:id="17" w:name="_Toc0000000013"/>
      <w:r>
        <w:rPr/>
        <w:t xml:space="preserve">Steps</w:t>
      </w:r>
      <w:bookmarkEnd w:id="17"/>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Where steps are present are there three steps or less</w:t>
      </w:r>
    </w:p>
    <w:p>
      <w:pPr>
        <w:pStyle w:val="ListBullet"/>
        <w:numPr>
          <w:ilvl w:val="0"/>
          <w:numId w:val="35"/>
        </w:numPr>
        <w:spacing/>
        <w:rPr/>
      </w:pPr>
      <w:r>
        <w:rPr/>
        <w:t xml:space="preserve">In addition, the following further information can assist guests:</w:t>
      </w:r>
    </w:p>
    <w:p>
      <w:pPr>
        <w:spacing/>
        <w:rPr/>
      </w:pPr>
      <w:r>
        <w:rPr/>
        <w:t xml:space="preserve">Room 101-104 has deep, concrete steps without a handrail. Room 105-121 have 2 or 3 wooden steps with a handrail.</w:t>
      </w:r>
    </w:p>
    <w:p>
      <w:pPr>
        <w:pStyle w:val="Heading1"/>
        <w:spacing/>
        <w:rPr/>
      </w:pPr>
      <w:bookmarkStart w:id="18" w:name="_Toc0000000014"/>
      <w:r>
        <w:rPr/>
        <w:t xml:space="preserve">ACCOMMODATION</w:t>
      </w:r>
      <w:bookmarkEnd w:id="18"/>
    </w:p>
    <w:p>
      <w:pPr>
        <w:spacing/>
        <w:rPr/>
      </w:pPr>
      <w:r>
        <w:rPr/>
        <w:t xml:space="preserve"> </w:t>
      </w:r>
    </w:p>
    <w:p>
      <w:pPr>
        <w:pStyle w:val="Heading2"/>
        <w:spacing/>
        <w:rPr/>
      </w:pPr>
      <w:bookmarkStart w:id="19" w:name="_Toc0000000015"/>
      <w:r>
        <w:rPr/>
        <w:t xml:space="preserve">Room Amenities</w:t>
      </w:r>
      <w:bookmarkEnd w:id="19"/>
    </w:p>
    <w:p>
      <w:pPr>
        <w:pStyle w:val="ListBullet"/>
        <w:numPr>
          <w:ilvl w:val="0"/>
          <w:numId w:val="35"/>
        </w:numPr>
        <w:spacing/>
        <w:rPr/>
      </w:pPr>
      <w:r>
        <w:rPr/>
        <w:t xml:space="preserve">In addition, the following further information can assist guests:</w:t>
      </w:r>
    </w:p>
    <w:p>
      <w:pPr>
        <w:spacing/>
        <w:rPr/>
      </w:pPr>
      <w:r>
        <w:rPr/>
        <w:t xml:space="preserve">Notes on guest file and staff member allocated to assist evacuation.</w:t>
      </w:r>
    </w:p>
    <w:p>
      <w:pPr>
        <w:pStyle w:val="ListBullet"/>
        <w:numPr>
          <w:ilvl w:val="0"/>
          <w:numId w:val="35"/>
        </w:numPr>
        <w:spacing/>
        <w:rPr/>
      </w:pPr>
      <w:r>
        <w:rPr/>
        <w:t xml:space="preserve">Televisions are equipped with closed captioning capability</w:t>
      </w:r>
    </w:p>
    <w:p>
      <w:pPr>
        <w:pStyle w:val="ListBullet"/>
        <w:numPr>
          <w:ilvl w:val="0"/>
          <w:numId w:val="35"/>
        </w:numPr>
        <w:spacing/>
        <w:rPr/>
      </w:pPr>
      <w:r>
        <w:rPr/>
        <w:t xml:space="preserve">There is a clear path through the room</w:t>
      </w:r>
    </w:p>
    <w:p>
      <w:pPr>
        <w:pStyle w:val="ListBullet"/>
        <w:numPr>
          <w:ilvl w:val="0"/>
          <w:numId w:val="35"/>
        </w:numPr>
        <w:spacing/>
        <w:rPr/>
      </w:pPr>
      <w:r>
        <w:rPr/>
        <w:t xml:space="preserve">Wardrobe handles are a contrasting colour to the doors and draws</w:t>
      </w:r>
    </w:p>
    <w:p>
      <w:pPr>
        <w:pStyle w:val="ListBullet"/>
        <w:numPr>
          <w:ilvl w:val="0"/>
          <w:numId w:val="35"/>
        </w:numPr>
        <w:spacing/>
        <w:rPr/>
      </w:pPr>
      <w:r>
        <w:rPr/>
        <w:t xml:space="preserve">Housekeeping procedures instruct staff not to reposition furniture that has been moved</w:t>
      </w:r>
    </w:p>
    <w:p>
      <w:pPr>
        <w:pStyle w:val="ListBullet"/>
        <w:numPr>
          <w:ilvl w:val="0"/>
          <w:numId w:val="35"/>
        </w:numPr>
        <w:spacing/>
        <w:rPr/>
      </w:pPr>
      <w:r>
        <w:rPr/>
        <w:t xml:space="preserve">Doors open fully against the adjoining wall</w:t>
      </w:r>
    </w:p>
    <w:p>
      <w:pPr>
        <w:pStyle w:val="ListBullet"/>
        <w:numPr>
          <w:ilvl w:val="0"/>
          <w:numId w:val="35"/>
        </w:numPr>
        <w:spacing/>
        <w:rPr/>
      </w:pPr>
      <w:r>
        <w:rPr/>
        <w:t xml:space="preserve">There is a clear opening at least 850mm wide</w:t>
      </w:r>
    </w:p>
    <w:p>
      <w:pPr>
        <w:pStyle w:val="ListBullet"/>
        <w:numPr>
          <w:ilvl w:val="0"/>
          <w:numId w:val="35"/>
        </w:numPr>
        <w:spacing/>
        <w:rPr/>
      </w:pPr>
      <w:r>
        <w:rPr/>
        <w:t xml:space="preserve">Wardrobe and drawer handles are easy to grip</w:t>
      </w:r>
    </w:p>
    <w:p>
      <w:pPr>
        <w:pStyle w:val="ListBullet"/>
        <w:numPr>
          <w:ilvl w:val="0"/>
          <w:numId w:val="35"/>
        </w:numPr>
        <w:spacing/>
        <w:rPr/>
      </w:pPr>
      <w:r>
        <w:rPr/>
        <w:t xml:space="preserve">The bedside lamp switch is easy to reach from the bed</w:t>
      </w:r>
    </w:p>
    <w:p>
      <w:pPr>
        <w:pStyle w:val="ListBullet"/>
        <w:numPr>
          <w:ilvl w:val="0"/>
          <w:numId w:val="35"/>
        </w:numPr>
        <w:spacing/>
        <w:rPr/>
      </w:pPr>
      <w:r>
        <w:rPr/>
        <w:t xml:space="preserve">There is at least 850mm clear space beside the bed</w:t>
      </w:r>
    </w:p>
    <w:p>
      <w:pPr>
        <w:pStyle w:val="ListBullet"/>
        <w:numPr>
          <w:ilvl w:val="0"/>
          <w:numId w:val="35"/>
        </w:numPr>
        <w:spacing/>
        <w:rPr/>
      </w:pPr>
      <w:r>
        <w:rPr/>
        <w:t xml:space="preserve">The bed height is no higher than 680mm from the floor</w:t>
      </w:r>
    </w:p>
    <w:p>
      <w:pPr>
        <w:pStyle w:val="ListBullet"/>
        <w:numPr>
          <w:ilvl w:val="0"/>
          <w:numId w:val="35"/>
        </w:numPr>
        <w:spacing/>
        <w:rPr/>
      </w:pPr>
      <w:r>
        <w:rPr/>
        <w:t xml:space="preserve">There is at least 130mm clearance under the bed</w:t>
      </w:r>
    </w:p>
    <w:p>
      <w:pPr>
        <w:spacing/>
        <w:rPr/>
      </w:pPr>
      <w:r>
        <w:rPr/>
        <w:t xml:space="preserve"> </w:t>
      </w:r>
    </w:p>
    <w:p>
      <w:pPr>
        <w:pStyle w:val="Heading2"/>
        <w:spacing/>
        <w:rPr/>
      </w:pPr>
      <w:bookmarkStart w:id="20" w:name="_Toc0000000016"/>
      <w:r>
        <w:rPr/>
        <w:t xml:space="preserve">Bathrooms</w:t>
      </w:r>
      <w:bookmarkEnd w:id="20"/>
    </w:p>
    <w:p>
      <w:pPr>
        <w:spacing/>
        <w:rPr/>
      </w:pPr>
      <w:r>
        <w:rPr/>
        <w:t xml:space="preserve">The bathrooms  have the following facilities/amenities in place</w:t>
      </w:r>
    </w:p>
    <w:p>
      <w:pPr>
        <w:pStyle w:val="ListBullet"/>
        <w:numPr>
          <w:ilvl w:val="0"/>
          <w:numId w:val="35"/>
        </w:numPr>
        <w:spacing/>
        <w:rPr/>
      </w:pPr>
      <w:r>
        <w:rPr/>
        <w:t xml:space="preserve">All heating appliances and hot water pipes are protected or insulated</w:t>
      </w:r>
    </w:p>
    <w:p>
      <w:pPr>
        <w:pStyle w:val="ListBullet"/>
        <w:numPr>
          <w:ilvl w:val="0"/>
          <w:numId w:val="35"/>
        </w:numPr>
        <w:spacing/>
        <w:rPr/>
      </w:pPr>
      <w:r>
        <w:rPr/>
        <w:t xml:space="preserve">All shower, bath and basin taps are clearly differentiated between hot and cold</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 width beside the toilet is 250.</w:t>
      </w:r>
    </w:p>
    <w:p>
      <w:pPr>
        <w:pStyle w:val="ListBullet"/>
        <w:numPr>
          <w:ilvl w:val="0"/>
          <w:numId w:val="35"/>
        </w:numPr>
        <w:spacing/>
        <w:rPr/>
      </w:pPr>
      <w:r>
        <w:rPr/>
        <w:t xml:space="preserve">There is 900 mm of clear space in front of the toilet</w:t>
      </w:r>
    </w:p>
    <w:p>
      <w:pPr>
        <w:pStyle w:val="ListBullet"/>
        <w:numPr>
          <w:ilvl w:val="0"/>
          <w:numId w:val="35"/>
        </w:numPr>
        <w:spacing/>
        <w:rPr/>
      </w:pPr>
      <w:r>
        <w:rPr/>
        <w:t xml:space="preserve">The toilet seat is a contrasting colour to the floor</w:t>
      </w:r>
    </w:p>
    <w:p>
      <w:pPr>
        <w:pStyle w:val="ListBullet"/>
        <w:numPr>
          <w:ilvl w:val="0"/>
          <w:numId w:val="35"/>
        </w:numPr>
        <w:spacing/>
        <w:rPr/>
      </w:pPr>
      <w:r>
        <w:rPr/>
        <w:t xml:space="preserve">The toilet seat is 460mm above the floor</w:t>
      </w:r>
    </w:p>
    <w:p>
      <w:pPr>
        <w:pStyle w:val="Subtitle"/>
        <w:spacing/>
        <w:rPr/>
      </w:pPr>
      <w:r>
        <w:rPr/>
        <w:t xml:space="preserve">Bathroom Image(s)</w:t>
      </w:r>
    </w:p>
    <w:p>
      <w:pPr>
        <w:spacing/>
        <w:rPr/>
      </w:pPr>
      <w:r>
        <w:rPr/>
        <w:drawing>
          <wp:inline>
            <wp:extent cx="1905000" cy="25400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1905000" cy="2540000"/>
                    </a:xfrm>
                    <a:prstGeom prst="rect">
                      <a:avLst/>
                    </a:prstGeom>
                  </pic:spPr>
                </pic:pic>
              </a:graphicData>
            </a:graphic>
          </wp:inline>
        </w:drawing>
      </w:r>
    </w:p>
    <w:p>
      <w:pPr>
        <w:spacing/>
        <w:rPr/>
      </w:pPr>
      <w:r>
        <w:rPr/>
        <w:t xml:space="preserve">IMG_1876.JPG</w:t>
      </w:r>
    </w:p>
    <w:p>
      <w:pPr>
        <w:spacing/>
        <w:rPr/>
      </w:pPr>
      <w:r>
        <w:rPr/>
        <w:drawing>
          <wp:inline>
            <wp:extent cx="1905000" cy="25400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1905000" cy="2540000"/>
                    </a:xfrm>
                    <a:prstGeom prst="rect">
                      <a:avLst/>
                    </a:prstGeom>
                  </pic:spPr>
                </pic:pic>
              </a:graphicData>
            </a:graphic>
          </wp:inline>
        </w:drawing>
      </w:r>
    </w:p>
    <w:p>
      <w:pPr>
        <w:spacing/>
        <w:rPr/>
      </w:pPr>
      <w:r>
        <w:rPr/>
        <w:t xml:space="preserve">IMG_1877.JPG</w:t>
      </w:r>
    </w:p>
    <w:p>
      <w:pPr>
        <w:spacing/>
        <w:rPr/>
      </w:pPr>
      <w:r>
        <w:rPr/>
        <w:drawing>
          <wp:inline>
            <wp:extent cx="1905000" cy="25400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1905000" cy="2540000"/>
                    </a:xfrm>
                    <a:prstGeom prst="rect">
                      <a:avLst/>
                    </a:prstGeom>
                  </pic:spPr>
                </pic:pic>
              </a:graphicData>
            </a:graphic>
          </wp:inline>
        </w:drawing>
      </w:r>
    </w:p>
    <w:p>
      <w:pPr>
        <w:spacing/>
        <w:rPr/>
      </w:pPr>
      <w:r>
        <w:rPr/>
        <w:t xml:space="preserve">IMG_1878.JPG</w:t>
      </w:r>
    </w:p>
    <w:p>
      <w:pPr>
        <w:spacing/>
        <w:rPr/>
      </w:pPr>
      <w:r>
        <w:rPr/>
        <w:drawing>
          <wp:inline>
            <wp:extent cx="2540000" cy="19050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2540000" cy="1905000"/>
                    </a:xfrm>
                    <a:prstGeom prst="rect">
                      <a:avLst/>
                    </a:prstGeom>
                  </pic:spPr>
                </pic:pic>
              </a:graphicData>
            </a:graphic>
          </wp:inline>
        </w:drawing>
      </w:r>
    </w:p>
    <w:p>
      <w:pPr>
        <w:spacing/>
        <w:rPr/>
      </w:pPr>
      <w:r>
        <w:rPr/>
        <w:t xml:space="preserve">IMG_1865.JPG</w:t>
      </w:r>
    </w:p>
    <w:p>
      <w:pPr>
        <w:pStyle w:val="Heading1"/>
        <w:spacing/>
        <w:rPr/>
      </w:pPr>
      <w:bookmarkStart w:id="21" w:name="_Toc0000000017"/>
      <w:r>
        <w:rPr/>
        <w:t xml:space="preserve">COMMON AREAS</w:t>
      </w:r>
      <w:bookmarkEnd w:id="21"/>
    </w:p>
    <w:p>
      <w:pPr>
        <w:spacing/>
        <w:rPr/>
      </w:pPr>
      <w:r>
        <w:rPr/>
        <w:t xml:space="preserve"> </w:t>
      </w:r>
    </w:p>
    <w:p>
      <w:pPr>
        <w:pStyle w:val="Heading2"/>
        <w:spacing/>
        <w:rPr/>
      </w:pPr>
      <w:bookmarkStart w:id="22" w:name="_Toc0000000018"/>
      <w:r>
        <w:rPr/>
        <w:t xml:space="preserve">Swimming pools, spas and waterparks</w:t>
      </w:r>
      <w:bookmarkEnd w:id="22"/>
    </w:p>
    <w:p>
      <w:pPr>
        <w:pStyle w:val="ListBullet"/>
        <w:numPr>
          <w:ilvl w:val="0"/>
          <w:numId w:val="35"/>
        </w:numPr>
        <w:spacing/>
        <w:rPr/>
      </w:pPr>
      <w:r>
        <w:rPr/>
        <w:t xml:space="preserve">The following swimming pools, spas and waterparks amenities are available</w:t>
      </w:r>
    </w:p>
    <w:p>
      <w:pPr>
        <w:pStyle w:val="Heading1"/>
        <w:spacing/>
        <w:rPr/>
      </w:pPr>
      <w:bookmarkStart w:id="23" w:name="_Toc0000000019"/>
      <w:r>
        <w:rPr/>
        <w:t xml:space="preserve">FOOD AND DRINK</w:t>
      </w:r>
      <w:bookmarkEnd w:id="23"/>
    </w:p>
    <w:p>
      <w:pPr>
        <w:spacing/>
        <w:rPr/>
      </w:pPr>
      <w:r>
        <w:rPr/>
        <w:t xml:space="preserve"> </w:t>
      </w:r>
    </w:p>
    <w:p>
      <w:pPr>
        <w:pStyle w:val="Heading2"/>
        <w:spacing/>
        <w:rPr/>
      </w:pPr>
      <w:bookmarkStart w:id="24" w:name="_Toc0000000020"/>
      <w:r>
        <w:rPr/>
        <w:t xml:space="preserve">Dining Spaces</w:t>
      </w:r>
      <w:bookmarkEnd w:id="24"/>
    </w:p>
    <w:p>
      <w:pPr>
        <w:spacing/>
        <w:rPr/>
      </w:pPr>
      <w:r>
        <w:rPr/>
        <w:t xml:space="preserve">The dining spaces  have the following facilities/amenities in place</w:t>
      </w:r>
    </w:p>
    <w:p>
      <w:pPr>
        <w:pStyle w:val="ListBullet"/>
        <w:numPr>
          <w:ilvl w:val="0"/>
          <w:numId w:val="35"/>
        </w:numPr>
        <w:spacing/>
        <w:rPr/>
      </w:pPr>
      <w:r>
        <w:rPr/>
        <w:t xml:space="preserve">The entrance has level access</w:t>
      </w:r>
    </w:p>
    <w:p>
      <w:pPr>
        <w:pStyle w:val="ListBullet"/>
        <w:numPr>
          <w:ilvl w:val="0"/>
          <w:numId w:val="35"/>
        </w:numPr>
        <w:spacing/>
        <w:rPr/>
      </w:pPr>
      <w:r>
        <w:rPr/>
        <w:t xml:space="preserve">The doorway is at least 850mm wide</w:t>
      </w:r>
    </w:p>
    <w:p>
      <w:pPr>
        <w:pStyle w:val="ListBullet"/>
        <w:numPr>
          <w:ilvl w:val="0"/>
          <w:numId w:val="35"/>
        </w:numPr>
        <w:spacing/>
        <w:rPr/>
      </w:pPr>
      <w:r>
        <w:rPr/>
        <w:t xml:space="preserve">There is level access through the dining area</w:t>
      </w:r>
    </w:p>
    <w:p>
      <w:pPr>
        <w:pStyle w:val="ListBullet"/>
        <w:numPr>
          <w:ilvl w:val="0"/>
          <w:numId w:val="35"/>
        </w:numPr>
        <w:spacing/>
        <w:rPr/>
      </w:pPr>
      <w:r>
        <w:rPr/>
        <w:t xml:space="preserve">Chairs are moveable to allow for wheelchairs to be seated at the tables</w:t>
      </w:r>
    </w:p>
    <w:p>
      <w:pPr>
        <w:pStyle w:val="ListBullet"/>
        <w:numPr>
          <w:ilvl w:val="0"/>
          <w:numId w:val="35"/>
        </w:numPr>
        <w:spacing/>
        <w:rPr/>
      </w:pPr>
      <w:r>
        <w:rPr/>
        <w:t xml:space="preserve">All glass doors and full height windows have contrast markings</w:t>
      </w:r>
    </w:p>
    <w:p>
      <w:pPr>
        <w:pStyle w:val="ListBullet"/>
        <w:numPr>
          <w:ilvl w:val="0"/>
          <w:numId w:val="35"/>
        </w:numPr>
        <w:spacing/>
        <w:rPr/>
      </w:pPr>
      <w:r>
        <w:rPr/>
        <w:t xml:space="preserve">There are areas of full lighting</w:t>
      </w:r>
    </w:p>
    <w:p>
      <w:pPr>
        <w:pStyle w:val="ListBullet"/>
        <w:numPr>
          <w:ilvl w:val="0"/>
          <w:numId w:val="35"/>
        </w:numPr>
        <w:spacing/>
        <w:rPr/>
      </w:pPr>
      <w:r>
        <w:rPr/>
        <w:t xml:space="preserve">There are large print menus</w:t>
      </w:r>
    </w:p>
    <w:p>
      <w:pPr>
        <w:pStyle w:val="ListBullet"/>
        <w:numPr>
          <w:ilvl w:val="0"/>
          <w:numId w:val="35"/>
        </w:numPr>
        <w:spacing/>
        <w:rPr/>
      </w:pPr>
      <w:r>
        <w:rPr/>
        <w:t xml:space="preserve">There are Plain English menus</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Sugar free (diabetic)</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Nut free</w:t>
      </w:r>
    </w:p>
    <w:p>
      <w:pPr>
        <w:pStyle w:val="ListBullet"/>
        <w:numPr>
          <w:ilvl w:val="0"/>
          <w:numId w:val="35"/>
        </w:numPr>
        <w:spacing/>
        <w:rPr/>
      </w:pPr>
      <w:r>
        <w:rPr/>
        <w:t xml:space="preserve">Vegetarian</w:t>
      </w:r>
    </w:p>
    <w:p>
      <w:pPr>
        <w:pStyle w:val="ListBullet"/>
        <w:numPr>
          <w:ilvl w:val="0"/>
          <w:numId w:val="35"/>
        </w:numPr>
        <w:spacing/>
        <w:rPr/>
      </w:pPr>
      <w:r>
        <w:rPr/>
        <w:t xml:space="preserve">Vegan</w:t>
      </w:r>
    </w:p>
    <w:p>
      <w:pPr>
        <w:pStyle w:val="ListBullet"/>
        <w:numPr>
          <w:ilvl w:val="0"/>
          <w:numId w:val="35"/>
        </w:numPr>
        <w:spacing/>
        <w:rPr/>
      </w:pPr>
      <w:r>
        <w:rPr/>
        <w:t xml:space="preserve">In addition, the following further information can assist guests:</w:t>
      </w:r>
    </w:p>
    <w:p>
      <w:pPr>
        <w:spacing/>
        <w:rPr/>
      </w:pPr>
      <w:r>
        <w:rPr/>
        <w:t xml:space="preserve">Seperate fryer and equipment used for gluten intolerance. Seperate equipment and prep area used for vegetarian and vegan.</w:t>
      </w:r>
    </w:p>
    <w:p>
      <w:pPr>
        <w:pStyle w:val="Subtitle"/>
        <w:spacing/>
        <w:rPr/>
      </w:pPr>
      <w:r>
        <w:rPr/>
        <w:t xml:space="preserve">Food and Beverage Image(s)</w:t>
      </w:r>
    </w:p>
    <w:p>
      <w:pPr>
        <w:spacing/>
        <w:rPr/>
      </w:pPr>
      <w:r>
        <w:rPr/>
        <w:drawing>
          <wp:inline>
            <wp:extent cx="1905000" cy="2540000"/>
            <wp:docPr id="6"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1905000" cy="2540000"/>
                    </a:xfrm>
                    <a:prstGeom prst="rect">
                      <a:avLst/>
                    </a:prstGeom>
                  </pic:spPr>
                </pic:pic>
              </a:graphicData>
            </a:graphic>
          </wp:inline>
        </w:drawing>
      </w:r>
    </w:p>
    <w:p>
      <w:pPr>
        <w:spacing/>
        <w:rPr/>
      </w:pPr>
      <w:r>
        <w:rPr/>
        <w:t xml:space="preserve">IMG_1879.JPG</w:t>
      </w:r>
    </w:p>
    <w:p>
      <w:pPr>
        <w:spacing/>
        <w:rPr/>
      </w:pPr>
      <w:r>
        <w:rPr/>
        <w:drawing>
          <wp:inline>
            <wp:extent cx="1905000" cy="2540000"/>
            <wp:docPr id="7"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a:srcRect/>
                    <a:stretch>
                      <a:fillRect/>
                    </a:stretch>
                  </pic:blipFill>
                  <pic:spPr bwMode="auto">
                    <a:xfrm>
                      <a:off x="0" y="0"/>
                      <a:ext cx="1905000" cy="2540000"/>
                    </a:xfrm>
                    <a:prstGeom prst="rect">
                      <a:avLst/>
                    </a:prstGeom>
                  </pic:spPr>
                </pic:pic>
              </a:graphicData>
            </a:graphic>
          </wp:inline>
        </w:drawing>
      </w:r>
    </w:p>
    <w:p>
      <w:pPr>
        <w:spacing/>
        <w:rPr/>
      </w:pPr>
      <w:r>
        <w:rPr/>
        <w:t xml:space="preserve">IMG_1880.JPG</w:t>
      </w:r>
    </w:p>
    <w:p>
      <w:pPr>
        <w:spacing/>
        <w:rPr/>
      </w:pPr>
      <w:r>
        <w:rPr/>
        <w:drawing>
          <wp:inline>
            <wp:extent cx="1905000" cy="2540000"/>
            <wp:docPr id="8"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9"/>
                    <a:srcRect/>
                    <a:stretch>
                      <a:fillRect/>
                    </a:stretch>
                  </pic:blipFill>
                  <pic:spPr bwMode="auto">
                    <a:xfrm>
                      <a:off x="0" y="0"/>
                      <a:ext cx="1905000" cy="2540000"/>
                    </a:xfrm>
                    <a:prstGeom prst="rect">
                      <a:avLst/>
                    </a:prstGeom>
                  </pic:spPr>
                </pic:pic>
              </a:graphicData>
            </a:graphic>
          </wp:inline>
        </w:drawing>
      </w:r>
    </w:p>
    <w:p>
      <w:pPr>
        <w:spacing/>
        <w:rPr/>
      </w:pPr>
      <w:r>
        <w:rPr/>
        <w:t xml:space="preserve">IMG_1881.JPG</w:t>
      </w:r>
    </w:p>
    <w:p>
      <w:pPr>
        <w:spacing/>
        <w:rPr/>
      </w:pPr>
      <w:r>
        <w:rPr/>
        <w:drawing>
          <wp:inline>
            <wp:extent cx="1905000" cy="2540000"/>
            <wp:docPr id="9" name="Picture 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0"/>
                    <a:srcRect/>
                    <a:stretch>
                      <a:fillRect/>
                    </a:stretch>
                  </pic:blipFill>
                  <pic:spPr bwMode="auto">
                    <a:xfrm>
                      <a:off x="0" y="0"/>
                      <a:ext cx="1905000" cy="2540000"/>
                    </a:xfrm>
                    <a:prstGeom prst="rect">
                      <a:avLst/>
                    </a:prstGeom>
                  </pic:spPr>
                </pic:pic>
              </a:graphicData>
            </a:graphic>
          </wp:inline>
        </w:drawing>
      </w:r>
    </w:p>
    <w:p>
      <w:pPr>
        <w:spacing/>
        <w:rPr/>
      </w:pPr>
      <w:r>
        <w:rPr/>
        <w:t xml:space="preserve">IMG_1882.JPG</w:t>
      </w:r>
    </w:p>
    <w:p>
      <w:pPr>
        <w:spacing/>
        <w:rPr/>
      </w:pPr>
      <w:r>
        <w:rPr/>
        <w:drawing>
          <wp:inline>
            <wp:extent cx="1905000" cy="2540000"/>
            <wp:docPr id="10" name="Picture 1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1"/>
                    <a:srcRect/>
                    <a:stretch>
                      <a:fillRect/>
                    </a:stretch>
                  </pic:blipFill>
                  <pic:spPr bwMode="auto">
                    <a:xfrm>
                      <a:off x="0" y="0"/>
                      <a:ext cx="1905000" cy="2540000"/>
                    </a:xfrm>
                    <a:prstGeom prst="rect">
                      <a:avLst/>
                    </a:prstGeom>
                  </pic:spPr>
                </pic:pic>
              </a:graphicData>
            </a:graphic>
          </wp:inline>
        </w:drawing>
      </w:r>
    </w:p>
    <w:p>
      <w:pPr>
        <w:spacing/>
        <w:rPr/>
      </w:pPr>
      <w:r>
        <w:rPr/>
        <w:t xml:space="preserve">IMG_1883.JPG</w:t>
      </w:r>
    </w:p>
    <w:p>
      <w:pPr>
        <w:spacing/>
        <w:rPr/>
      </w:pPr>
      <w:r>
        <w:rPr/>
        <w:drawing>
          <wp:inline>
            <wp:extent cx="1905000" cy="2540000"/>
            <wp:docPr id="11" name="Picture 1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2"/>
                    <a:srcRect/>
                    <a:stretch>
                      <a:fillRect/>
                    </a:stretch>
                  </pic:blipFill>
                  <pic:spPr bwMode="auto">
                    <a:xfrm>
                      <a:off x="0" y="0"/>
                      <a:ext cx="1905000" cy="2540000"/>
                    </a:xfrm>
                    <a:prstGeom prst="rect">
                      <a:avLst/>
                    </a:prstGeom>
                  </pic:spPr>
                </pic:pic>
              </a:graphicData>
            </a:graphic>
          </wp:inline>
        </w:drawing>
      </w:r>
    </w:p>
    <w:p>
      <w:pPr>
        <w:spacing/>
        <w:rPr/>
      </w:pPr>
      <w:r>
        <w:rPr/>
        <w:t xml:space="preserve">IMG_1884.JPG</w:t>
      </w:r>
    </w:p>
    <w:p>
      <w:pPr>
        <w:spacing/>
        <w:rPr/>
      </w:pPr>
      <w:r>
        <w:rPr/>
        <w:drawing>
          <wp:inline>
            <wp:extent cx="1905000" cy="2540000"/>
            <wp:docPr id="12" name="Picture 1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3"/>
                    <a:srcRect/>
                    <a:stretch>
                      <a:fillRect/>
                    </a:stretch>
                  </pic:blipFill>
                  <pic:spPr bwMode="auto">
                    <a:xfrm>
                      <a:off x="0" y="0"/>
                      <a:ext cx="1905000" cy="2540000"/>
                    </a:xfrm>
                    <a:prstGeom prst="rect">
                      <a:avLst/>
                    </a:prstGeom>
                  </pic:spPr>
                </pic:pic>
              </a:graphicData>
            </a:graphic>
          </wp:inline>
        </w:drawing>
      </w:r>
    </w:p>
    <w:p>
      <w:pPr>
        <w:spacing/>
        <w:rPr/>
      </w:pPr>
      <w:r>
        <w:rPr/>
        <w:t xml:space="preserve">IMG_1885.JPG</w:t>
      </w:r>
    </w:p>
    <w:p>
      <w:pPr>
        <w:spacing/>
        <w:rPr/>
      </w:pPr>
      <w:r>
        <w:rPr/>
        <w:drawing>
          <wp:inline>
            <wp:extent cx="1905000" cy="2540000"/>
            <wp:docPr id="13" name="Picture 1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4"/>
                    <a:srcRect/>
                    <a:stretch>
                      <a:fillRect/>
                    </a:stretch>
                  </pic:blipFill>
                  <pic:spPr bwMode="auto">
                    <a:xfrm>
                      <a:off x="0" y="0"/>
                      <a:ext cx="1905000" cy="2540000"/>
                    </a:xfrm>
                    <a:prstGeom prst="rect">
                      <a:avLst/>
                    </a:prstGeom>
                  </pic:spPr>
                </pic:pic>
              </a:graphicData>
            </a:graphic>
          </wp:inline>
        </w:drawing>
      </w:r>
    </w:p>
    <w:p>
      <w:pPr>
        <w:spacing/>
        <w:rPr/>
      </w:pPr>
      <w:r>
        <w:rPr/>
        <w:t xml:space="preserve">IMG_1886.JPG</w:t>
      </w:r>
    </w:p>
    <w:p>
      <w:pPr>
        <w:spacing/>
        <w:rPr/>
      </w:pPr>
      <w:r>
        <w:rPr/>
        <w:drawing>
          <wp:inline>
            <wp:extent cx="1905000" cy="2540000"/>
            <wp:docPr id="14" name="Picture 1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5"/>
                    <a:srcRect/>
                    <a:stretch>
                      <a:fillRect/>
                    </a:stretch>
                  </pic:blipFill>
                  <pic:spPr bwMode="auto">
                    <a:xfrm>
                      <a:off x="0" y="0"/>
                      <a:ext cx="1905000" cy="2540000"/>
                    </a:xfrm>
                    <a:prstGeom prst="rect">
                      <a:avLst/>
                    </a:prstGeom>
                  </pic:spPr>
                </pic:pic>
              </a:graphicData>
            </a:graphic>
          </wp:inline>
        </w:drawing>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IMG_1887.JPG</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5" w:name="_Toc0000000021"/>
      <w:r>
        <w:rPr/>
        <w:t xml:space="preserve">Report Disclaimer</w:t>
      </w:r>
      <w:bookmarkEnd w:id="25"/>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027FDE2D"/>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16" Type="http://schemas.openxmlformats.org/officeDocument/2006/relationships/styles" Target="styles.xml" /><Relationship Id="rId17" Type="http://schemas.openxmlformats.org/officeDocument/2006/relationships/settings" Target="settings.xml" /><Relationship Id="rId18" Type="http://schemas.openxmlformats.org/officeDocument/2006/relationships/theme" Target="theme/theme1.xml" /><Relationship Id="rId19" Type="http://schemas.openxmlformats.org/officeDocument/2006/relationships/numbering" Target="numbering.xml" /><Relationship Id="rId1" Type="http://schemas.openxmlformats.org/officeDocument/2006/relationships/footer" Target="footer1.xml" /><Relationship Id="rId20" Type="http://schemas.openxmlformats.org/officeDocument/2006/relationships/fontTable" Target="fontTable.xml" /><Relationship Id="rId2" Type="http://schemas.openxmlformats.org/officeDocument/2006/relationships/image" Target="media/image1.jpe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6" Type="http://schemas.openxmlformats.org/officeDocument/2006/relationships/image" Target="media/image5.jpeg" /><Relationship Id="rId7" Type="http://schemas.openxmlformats.org/officeDocument/2006/relationships/image" Target="media/image6.jpeg" /><Relationship Id="rId8" Type="http://schemas.openxmlformats.org/officeDocument/2006/relationships/image" Target="media/image7.jpeg" /><Relationship Id="rId9" Type="http://schemas.openxmlformats.org/officeDocument/2006/relationships/image" Target="media/image8.jpeg" /><Relationship Id="rId10" Type="http://schemas.openxmlformats.org/officeDocument/2006/relationships/image" Target="media/image9.jpeg" /><Relationship Id="rId11" Type="http://schemas.openxmlformats.org/officeDocument/2006/relationships/image" Target="media/image10.jpeg" /><Relationship Id="rId12" Type="http://schemas.openxmlformats.org/officeDocument/2006/relationships/image" Target="media/image11.jpeg" /><Relationship Id="rId13" Type="http://schemas.openxmlformats.org/officeDocument/2006/relationships/image" Target="media/image12.jpeg" /><Relationship Id="rId14" Type="http://schemas.openxmlformats.org/officeDocument/2006/relationships/image" Target="media/image13.jpeg" /><Relationship Id="rId15" Type="http://schemas.openxmlformats.org/officeDocument/2006/relationships/image" Target="media/image14.jpeg" /><Relationship Id="rId21" Type="http://schemas.openxmlformats.org/officeDocument/2006/relationships/customXml" Target="../customXml/item1.xml" /><Relationship Id="rId22" Type="http://schemas.openxmlformats.org/officeDocument/2006/relationships/customXml" Target="../customXml/item2.xml" /><Relationship Id="rId23" Type="http://schemas.openxmlformats.org/officeDocument/2006/relationships/customXml" Target="../customXml/item3.xml" /><Relationship Id="rId24"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