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City of Melbourne Visitor Services Master Account -  Melbourne Visitor Hub at Town Hall and Ambassador Programs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90-130 Swanston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Melbourne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Ellena Ly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0418860678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mvh@melbourne.vic.gov.au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whatson.melbourne.vic.gov.au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2026-09-23 03:48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https://whatson.melbourne.vic.gov.au/visitor-info/visitor-centres/melbourne-visitor-hub</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pStyle w:val="ListBullet"/>
        <w:numPr>
          <w:ilvl w:val="0"/>
          <w:numId w:val="35"/>
        </w:numPr>
        <w:spacing/>
        <w:rPr/>
      </w:pPr>
      <w:r>
        <w:rPr/>
        <w:t xml:space="preserve">Magnifiers</w:t>
      </w:r>
    </w:p>
    <w:p>
      <w:pPr>
        <w:spacing/>
        <w:rPr/>
      </w:pPr>
    </w:p>
    <w:p>
      <w:pPr>
        <w:pBdr/>
        <w:spacing/>
        <w:rPr/>
      </w:pPr>
      <w:r>
        <w:rPr/>
        <w:t xml:space="preserve">Hearing Loop full package including Braille sign, neck-loop microphones and speaker for training</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spacing/>
        <w:rPr/>
      </w:pPr>
    </w:p>
    <w:p>
      <w:pPr>
        <w:pBdr/>
        <w:spacing/>
        <w:rPr/>
      </w:pPr>
      <w:r>
        <w:rPr/>
        <w:t xml:space="preserve">Hearing loop, communication board, staff and volunteers speak Multilanguage</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We provide service to all visitors with guide dog</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Hearing loop fitted to the reception area</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5"/>
        </w:numPr>
        <w:spacing/>
        <w:rPr/>
      </w:pPr>
      <w:r>
        <w:rPr/>
        <w:t xml:space="preserve">A key to any accessible facilities that are locked</w:t>
      </w:r>
    </w:p>
    <w:p>
      <w:pPr>
        <w:pStyle w:val="ListBullet"/>
        <w:numPr>
          <w:ilvl w:val="0"/>
          <w:numId w:val="35"/>
        </w:numPr>
        <w:spacing/>
        <w:rPr/>
      </w:pPr>
      <w:r>
        <w:rPr/>
        <w:t xml:space="preserve">In addition, the following further information can assist guests:</w:t>
      </w:r>
    </w:p>
    <w:p>
      <w:pPr>
        <w:spacing/>
        <w:rPr/>
      </w:pPr>
      <w:r>
        <w:rPr/>
        <w:t xml:space="preserve">We offer priority service to disability.</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We provide PTV maps and city maps. We are also able to print relevant information from our CoM website.</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MVH is on ground level so not required.</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Hearing loops</w:t>
      </w:r>
    </w:p>
    <w:p>
      <w:pPr>
        <w:pStyle w:val="ListBullet"/>
        <w:numPr>
          <w:ilvl w:val="0"/>
          <w:numId w:val="35"/>
        </w:numPr>
        <w:spacing/>
        <w:rPr/>
      </w:pPr>
      <w:r>
        <w:rPr/>
        <w:t xml:space="preserve">Hearing loop symbols are displayed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p>
    <w:p>
      <w:pPr>
        <w:pBdr/>
        <w:spacing/>
        <w:rPr/>
      </w:pPr>
      <w:r>
        <w:rPr/>
        <w:t xml:space="preserve">NA as we don't have steps leading into the Hub</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2m radius of our business</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1" w:name="_Toc0000000017"/>
      <w:r>
        <w:rPr/>
        <w:t xml:space="preserve">COMMON AREAS</w:t>
      </w:r>
      <w:bookmarkEnd w:id="21"/>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E1560E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numbering" Target="numbering.xml" /><Relationship Id="rId1" Type="http://schemas.openxmlformats.org/officeDocument/2006/relationships/footer" Target="footer1.xml" /><Relationship Id="rId6" Type="http://schemas.openxmlformats.org/officeDocument/2006/relationships/fontTable" Target="fontTable.xml" /><Relationship Id="rId7" Type="http://schemas.openxmlformats.org/officeDocument/2006/relationships/customXml" Target="../customXml/item1.xml" /><Relationship Id="rId8" Type="http://schemas.openxmlformats.org/officeDocument/2006/relationships/customXml" Target="../customXml/item2.xml" /><Relationship Id="rId9" Type="http://schemas.openxmlformats.org/officeDocument/2006/relationships/customXml" Target="../customXml/item3.xml" /><Relationship Id="rId1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