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Whale Watch Western Australia</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Mews Road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Fremantle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Leanne   Sharp</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0499111322</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contact@whalewatchwesternaustralia.com</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https://whalewatchwesternaustralia.com</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2026-10-27 01:57</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Steps</w:t>
          </w:r>
          <w:r>
            <w:rPr/>
            <w:tab/>
            <w:t xml:space="preserve"/>
          </w:r>
          <w:r>
            <w:rPr/>
            <w:fldChar w:fldCharType="begin"/>
          </w:r>
          <w:r>
            <w:rPr/>
            <w:instrText xml:space="preserve">PAGEREF _Toc0000000014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Ramps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Tour/Transport Services</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Guides</w:t>
          </w:r>
          <w:r>
            <w:rPr/>
            <w:tab/>
            <w:t xml:space="preserve"/>
          </w:r>
          <w:r>
            <w:rPr/>
            <w:fldChar w:fldCharType="begin"/>
          </w:r>
          <w:r>
            <w:rPr/>
            <w:instrText xml:space="preserve">PAGEREF _Toc0000000018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_Toc0000000019 \h</w:instrText>
          </w:r>
          <w:r>
            <w:rPr/>
            <w:fldChar w:fldCharType="separate"/>
          </w:r>
          <w:r>
            <w:rPr/>
            <w:t xml:space="preserve">11</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15875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5875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https://www.dropbox.com/scl/fi/pxf8w1kxiw5beftekz96a/Accessibility-Guide.pdf?rlkey=1i4l55duhyiawjy05yy5cvwxw&amp;st=yqx5ztz2&amp;dl=0</w:t>
      </w:r>
    </w:p>
    <w:p>
      <w:pPr>
        <w:pStyle w:val="ListBullet"/>
        <w:numPr>
          <w:ilvl w:val="0"/>
          <w:numId w:val="35"/>
        </w:numPr>
        <w:spacing/>
        <w:rPr/>
      </w:pPr>
      <w:r>
        <w:rPr/>
        <w:t xml:space="preserve">Our website meets WCAG 2.0 accessibility standards</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Assistance Animals are allowed to accompany their owners with prior confirmation from our company. The approval is contingent upon the requested tour, weather conditions and availability of bookings. Please see our Accessibility Guide for further information.</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lower counter at reception/ticket office</w:t>
      </w:r>
    </w:p>
    <w:p>
      <w:pPr>
        <w:pStyle w:val="ListBullet"/>
        <w:numPr>
          <w:ilvl w:val="0"/>
          <w:numId w:val="35"/>
        </w:numPr>
        <w:spacing/>
        <w:rPr/>
      </w:pPr>
      <w:r>
        <w:rPr/>
        <w:t xml:space="preserve">A clipboard to allow check-in/ticket purchase whilst seated</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Picture Board at reception to aid in communication</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Large print information sheets and registration forms</w:t>
      </w:r>
    </w:p>
    <w:p>
      <w:pPr>
        <w:spacing/>
        <w:rPr/>
      </w:pPr>
    </w:p>
    <w:p>
      <w:pPr>
        <w:pBdr/>
        <w:spacing/>
        <w:rPr/>
      </w:pPr>
      <w:r>
        <w:rPr/>
        <w:t xml:space="preserve">Hearing loop is not able to be fitted at the jetties and harbours we checkin guests at, it is owned by third parties and in outdoor areas.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step free map/guide</w:t>
      </w:r>
    </w:p>
    <w:p>
      <w:pPr>
        <w:pStyle w:val="ListBullet"/>
        <w:numPr>
          <w:ilvl w:val="0"/>
          <w:numId w:val="35"/>
        </w:numPr>
        <w:spacing/>
        <w:rPr/>
      </w:pPr>
      <w:r>
        <w:rPr/>
        <w:t xml:space="preserve">A familiarisation tour</w:t>
      </w:r>
    </w:p>
    <w:p>
      <w:pPr>
        <w:pStyle w:val="ListBullet"/>
        <w:numPr>
          <w:ilvl w:val="0"/>
          <w:numId w:val="35"/>
        </w:numPr>
        <w:spacing/>
        <w:rPr/>
      </w:pPr>
      <w:r>
        <w:rPr/>
        <w:t xml:space="preserve">In addition, the following further information can assist guests:</w:t>
      </w:r>
    </w:p>
    <w:p>
      <w:pPr>
        <w:spacing/>
        <w:rPr/>
      </w:pPr>
      <w:r>
        <w:rPr/>
        <w:t xml:space="preserve">All guests are required to advise us at the time of booking if they have any accessibility needs or requirements, our team can then prepare to accomodate them suitably on their arrival. We provide priority check-in/disembarking, seating and first boarding onto the vessel for guests with accessibility requirements. Our crew members onboard are also available throughout check-in/tour/disembarking to assist guests and ensure they are the priority to make their journey as comfortable and safe as possible.</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A "social script" guide to your premises or attraction describing the sights, sounds and smells to aid parents/carers prepare visitors in advance</w:t>
      </w:r>
    </w:p>
    <w:p>
      <w:pPr>
        <w:pStyle w:val="ListBullet"/>
        <w:numPr>
          <w:ilvl w:val="0"/>
          <w:numId w:val="35"/>
        </w:numPr>
        <w:spacing/>
        <w:rPr/>
      </w:pPr>
      <w:r>
        <w:rPr/>
        <w:t xml:space="preserve">The 'social script' is available in word and other editable formats</w:t>
      </w:r>
    </w:p>
    <w:p>
      <w:pPr>
        <w:pStyle w:val="ListBullet"/>
        <w:numPr>
          <w:ilvl w:val="0"/>
          <w:numId w:val="35"/>
        </w:numPr>
        <w:spacing/>
        <w:rPr/>
      </w:pPr>
      <w:r>
        <w:rPr/>
        <w:t xml:space="preserve">Quiet periods or early opening times for people on the Autism Spectrum</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The public transport services available are:</w:t>
      </w:r>
    </w:p>
    <w:p>
      <w:pPr>
        <w:spacing/>
        <w:rPr/>
      </w:pPr>
    </w:p>
    <w:p>
      <w:pPr>
        <w:pBdr/>
        <w:spacing/>
        <w:rPr/>
      </w:pPr>
      <w:r>
        <w:rPr/>
        <w:t xml:space="preserve">Our booking confirmation email provides information in regards to our location, times and how best to arrive at these locations including public transport options.</w:t>
      </w:r>
    </w:p>
    <w:p>
      <w:pPr>
        <w:pStyle w:val="ListBullet"/>
        <w:numPr>
          <w:ilvl w:val="0"/>
          <w:numId w:val="35"/>
        </w:numPr>
        <w:spacing/>
        <w:rPr/>
      </w:pPr>
      <w:r>
        <w:rPr/>
        <w:t xml:space="preserve">Kerb ramps are in place where a pavement or walkway needs to be crossed</w:t>
      </w:r>
    </w:p>
    <w:p>
      <w:pPr>
        <w:spacing/>
        <w:rPr/>
      </w:pPr>
      <w:r>
        <w:rPr/>
        <w:t xml:space="preserve"> </w:t>
      </w:r>
    </w:p>
    <w:p>
      <w:pPr>
        <w:pStyle w:val="Heading2"/>
        <w:spacing/>
        <w:rPr/>
      </w:pPr>
      <w:bookmarkStart w:id="16" w:name="_Toc0000000012"/>
      <w:r>
        <w:rPr/>
        <w:t xml:space="preserve">Displays, exhibits, commentary and live performances</w:t>
      </w:r>
      <w:bookmarkEnd w:id="16"/>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Wheelchair accessible spaces/seating</w:t>
      </w:r>
    </w:p>
    <w:p>
      <w:pPr>
        <w:pStyle w:val="ListBullet"/>
        <w:numPr>
          <w:ilvl w:val="0"/>
          <w:numId w:val="35"/>
        </w:numPr>
        <w:spacing/>
        <w:rPr/>
      </w:pPr>
      <w:r>
        <w:rPr/>
        <w:t xml:space="preserve">A written transcript where audio description is provided i.e. display commentary, tour commentary</w:t>
      </w:r>
    </w:p>
    <w:p>
      <w:pPr>
        <w:spacing/>
        <w:rPr/>
      </w:pPr>
      <w:r>
        <w:rPr/>
        <w:t xml:space="preserve"> </w:t>
      </w:r>
    </w:p>
    <w:p>
      <w:pPr>
        <w:pStyle w:val="Heading2"/>
        <w:spacing/>
        <w:rPr/>
      </w:pPr>
      <w:bookmarkStart w:id="17" w:name="_Toc0000000013"/>
      <w:r>
        <w:rPr/>
        <w:t xml:space="preserve">External Paths</w:t>
      </w:r>
      <w:bookmarkEnd w:id="17"/>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pStyle w:val="ListBullet"/>
        <w:numPr>
          <w:ilvl w:val="0"/>
          <w:numId w:val="35"/>
        </w:numPr>
        <w:spacing/>
        <w:rPr/>
      </w:pPr>
      <w:r>
        <w:rPr/>
        <w:t xml:space="preserve">Any paths having steps are clearly identified as non-wheelchair accessible</w:t>
      </w:r>
    </w:p>
    <w:p>
      <w:pPr>
        <w:pStyle w:val="ListBullet"/>
        <w:numPr>
          <w:ilvl w:val="0"/>
          <w:numId w:val="35"/>
        </w:numPr>
        <w:spacing/>
        <w:rPr/>
      </w:pPr>
      <w:r>
        <w:rPr/>
        <w:t xml:space="preserve">Step free routes clearly signed</w:t>
      </w:r>
    </w:p>
    <w:p>
      <w:pPr>
        <w:spacing/>
        <w:rPr/>
      </w:pPr>
      <w:r>
        <w:rPr/>
        <w:t xml:space="preserve"> </w:t>
      </w:r>
    </w:p>
    <w:p>
      <w:pPr>
        <w:pStyle w:val="Heading2"/>
        <w:spacing/>
        <w:rPr/>
      </w:pPr>
      <w:bookmarkStart w:id="18" w:name="_Toc0000000014"/>
      <w:r>
        <w:rPr/>
        <w:t xml:space="preserve">Steps</w:t>
      </w:r>
      <w:bookmarkEnd w:id="18"/>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Top and bottom steps are easily distinguished through colour contrast or the use of TGSIs (Tactile Ground Surface Indicators)</w:t>
      </w:r>
    </w:p>
    <w:p>
      <w:pPr>
        <w:pStyle w:val="ListBullet"/>
        <w:numPr>
          <w:ilvl w:val="0"/>
          <w:numId w:val="35"/>
        </w:numPr>
        <w:spacing/>
        <w:rPr/>
      </w:pPr>
      <w:r>
        <w:rPr/>
        <w:t xml:space="preserve">All steps or staircases have enclosed risers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Handrails extend 300mm beyond the top and bottom step</w:t>
      </w:r>
    </w:p>
    <w:p>
      <w:pPr>
        <w:pStyle w:val="ListBullet"/>
        <w:numPr>
          <w:ilvl w:val="0"/>
          <w:numId w:val="35"/>
        </w:numPr>
        <w:spacing/>
        <w:rPr/>
      </w:pPr>
      <w:r>
        <w:rPr/>
        <w:t xml:space="preserve">Where steps are present are there three steps or less</w:t>
      </w:r>
    </w:p>
    <w:p>
      <w:pPr>
        <w:spacing/>
        <w:rPr/>
      </w:pPr>
      <w:r>
        <w:rPr/>
        <w:t xml:space="preserve"> </w:t>
      </w:r>
    </w:p>
    <w:p>
      <w:pPr>
        <w:pStyle w:val="Heading2"/>
        <w:spacing/>
        <w:rPr/>
      </w:pPr>
      <w:bookmarkStart w:id="19" w:name="_Toc0000000015"/>
      <w:r>
        <w:rPr/>
        <w:t xml:space="preserve">Ramps</w:t>
      </w:r>
      <w:bookmarkEnd w:id="19"/>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All fixed ramps are 1:14 or less</w:t>
      </w:r>
    </w:p>
    <w:p>
      <w:pPr>
        <w:pStyle w:val="ListBullet"/>
        <w:numPr>
          <w:ilvl w:val="0"/>
          <w:numId w:val="35"/>
        </w:numPr>
        <w:spacing/>
        <w:rPr/>
      </w:pPr>
      <w:r>
        <w:rPr/>
        <w:t xml:space="preserve">Hand rails are fitted</w:t>
      </w:r>
    </w:p>
    <w:p>
      <w:pPr>
        <w:pStyle w:val="ListBullet"/>
        <w:numPr>
          <w:ilvl w:val="0"/>
          <w:numId w:val="35"/>
        </w:numPr>
        <w:spacing/>
        <w:rPr/>
      </w:pPr>
      <w:r>
        <w:rPr/>
        <w:t xml:space="preserve">Long ramps (more than 10m) are 1:20 or less</w:t>
      </w:r>
    </w:p>
    <w:p>
      <w:pPr>
        <w:pStyle w:val="ListBullet"/>
        <w:numPr>
          <w:ilvl w:val="0"/>
          <w:numId w:val="35"/>
        </w:numPr>
        <w:spacing/>
        <w:rPr/>
      </w:pPr>
      <w:r>
        <w:rPr/>
        <w:t xml:space="preserve">Ramps have a raised edge of at least 100mm</w:t>
      </w:r>
    </w:p>
    <w:p>
      <w:pPr>
        <w:pStyle w:val="Heading1"/>
        <w:spacing/>
        <w:rPr/>
      </w:pPr>
      <w:bookmarkStart w:id="20" w:name="_Toc0000000016"/>
      <w:r>
        <w:rPr/>
        <w:t xml:space="preserve">TOUR OPERATORS</w:t>
      </w:r>
      <w:bookmarkEnd w:id="20"/>
    </w:p>
    <w:p>
      <w:pPr>
        <w:spacing/>
        <w:rPr/>
      </w:pPr>
      <w:r>
        <w:rPr/>
        <w:t xml:space="preserve"> </w:t>
      </w:r>
    </w:p>
    <w:p>
      <w:pPr>
        <w:pStyle w:val="Heading2"/>
        <w:spacing/>
        <w:rPr/>
      </w:pPr>
      <w:bookmarkStart w:id="21" w:name="_Toc0000000017"/>
      <w:r>
        <w:rPr/>
        <w:t xml:space="preserve">Tour/Transport Services</w:t>
      </w:r>
      <w:bookmarkEnd w:id="21"/>
    </w:p>
    <w:p>
      <w:pPr>
        <w:spacing/>
        <w:rPr/>
      </w:pPr>
      <w:r>
        <w:rPr/>
        <w:t xml:space="preserve">The tour/transport services have the following facilities/amenities in place</w:t>
      </w:r>
    </w:p>
    <w:p>
      <w:pPr>
        <w:pStyle w:val="ListBullet"/>
        <w:numPr>
          <w:ilvl w:val="0"/>
          <w:numId w:val="35"/>
        </w:numPr>
        <w:spacing/>
        <w:rPr/>
      </w:pPr>
      <w:r>
        <w:rPr/>
        <w:t xml:space="preserve">Buses/Coaches</w:t>
      </w:r>
    </w:p>
    <w:p>
      <w:pPr>
        <w:pStyle w:val="ListBullet"/>
        <w:numPr>
          <w:ilvl w:val="0"/>
          <w:numId w:val="35"/>
        </w:numPr>
        <w:spacing/>
        <w:rPr/>
      </w:pPr>
      <w:r>
        <w:rPr/>
        <w:t xml:space="preserve">There is no wheelchair lifts onboard our vessel but we do have a wheelchair ramp for boarding vehicles have wheelchair lifts or ramps</w:t>
      </w:r>
    </w:p>
    <w:p>
      <w:pPr>
        <w:pStyle w:val="ListBullet"/>
        <w:numPr>
          <w:ilvl w:val="0"/>
          <w:numId w:val="35"/>
        </w:numPr>
        <w:spacing/>
        <w:rPr/>
      </w:pPr>
      <w:r>
        <w:rPr/>
        <w:t xml:space="preserve">N/A vehicles have low floors with ramped entry</w:t>
      </w:r>
    </w:p>
    <w:p>
      <w:pPr>
        <w:spacing/>
        <w:rPr/>
      </w:pPr>
      <w:r>
        <w:rPr/>
        <w:t xml:space="preserve">The maximum wheelchair capacity available in the fleet is: </w:t>
      </w:r>
    </w:p>
    <w:p>
      <w:pPr>
        <w:pBdr/>
        <w:spacing/>
        <w:rPr/>
      </w:pPr>
      <w:r>
        <w:rPr/>
        <w:t xml:space="preserve">2 onboard any tour</w:t>
      </w:r>
    </w:p>
    <w:p>
      <w:pPr>
        <w:pStyle w:val="ListBullet"/>
        <w:numPr>
          <w:ilvl w:val="0"/>
          <w:numId w:val="35"/>
        </w:numPr>
        <w:spacing/>
        <w:rPr/>
      </w:pPr>
      <w:r>
        <w:rPr/>
        <w:t xml:space="preserve">Commentary is available in written format</w:t>
      </w:r>
    </w:p>
    <w:p>
      <w:pPr>
        <w:pStyle w:val="ListBullet"/>
        <w:numPr>
          <w:ilvl w:val="0"/>
          <w:numId w:val="35"/>
        </w:numPr>
        <w:spacing/>
        <w:rPr/>
      </w:pPr>
      <w:r>
        <w:rPr/>
        <w:t xml:space="preserve">Audio visual displays are sub titles</w:t>
      </w:r>
    </w:p>
    <w:p>
      <w:pPr>
        <w:spacing/>
        <w:rPr/>
      </w:pPr>
      <w:r>
        <w:rPr/>
        <w:t xml:space="preserve"> </w:t>
      </w:r>
    </w:p>
    <w:p>
      <w:pPr>
        <w:pStyle w:val="Heading2"/>
        <w:spacing/>
        <w:rPr/>
      </w:pPr>
      <w:bookmarkStart w:id="22" w:name="_Toc0000000018"/>
      <w:r>
        <w:rPr/>
        <w:t xml:space="preserve">Guides</w:t>
      </w:r>
      <w:bookmarkEnd w:id="22"/>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ListBullet"/>
        <w:numPr>
          <w:ilvl w:val="0"/>
          <w:numId w:val="35"/>
        </w:numPr>
        <w:spacing/>
        <w:rPr/>
      </w:pPr>
      <w:r>
        <w:rPr/>
        <w:t xml:space="preserve">There is a audio description of surroundings</w:t>
      </w:r>
    </w:p>
    <w:p>
      <w:pPr>
        <w:pStyle w:val="ListBullet"/>
        <w:numPr>
          <w:ilvl w:val="0"/>
          <w:numId w:val="35"/>
        </w:numPr>
        <w:spacing/>
        <w:rPr/>
      </w:pPr>
      <w:r>
        <w:rPr/>
        <w:t xml:space="preserve">Marine</w:t>
      </w:r>
    </w:p>
    <w:p>
      <w:pPr>
        <w:pStyle w:val="ListBullet"/>
        <w:numPr>
          <w:ilvl w:val="0"/>
          <w:numId w:val="35"/>
        </w:numPr>
        <w:spacing/>
        <w:rPr/>
      </w:pPr>
      <w:r>
        <w:rPr/>
        <w:t xml:space="preserve">Marine craft are wheelchair accessible</w:t>
      </w:r>
    </w:p>
    <w:p>
      <w:pPr>
        <w:pStyle w:val="ListBullet"/>
        <w:numPr>
          <w:ilvl w:val="0"/>
          <w:numId w:val="35"/>
        </w:numPr>
        <w:spacing/>
        <w:rPr/>
      </w:pPr>
      <w:r>
        <w:rPr/>
        <w:t xml:space="preserve">Length (cm) 200.</w:t>
      </w:r>
    </w:p>
    <w:p>
      <w:pPr>
        <w:pStyle w:val="ListBullet"/>
        <w:numPr>
          <w:ilvl w:val="0"/>
          <w:numId w:val="35"/>
        </w:numPr>
        <w:spacing/>
        <w:rPr/>
      </w:pPr>
      <w:r>
        <w:rPr/>
        <w:t xml:space="preserve">Width (cm) 70.</w:t>
      </w:r>
    </w:p>
    <w:p>
      <w:pPr>
        <w:pStyle w:val="ListBullet"/>
        <w:numPr>
          <w:ilvl w:val="0"/>
          <w:numId w:val="35"/>
        </w:numPr>
        <w:spacing/>
        <w:rPr/>
      </w:pPr>
      <w:r>
        <w:rPr/>
        <w:t xml:space="preserve">Height (cm) 150.</w:t>
      </w:r>
    </w:p>
    <w:p>
      <w:pPr>
        <w:pStyle w:val="ListBullet"/>
        <w:numPr>
          <w:ilvl w:val="0"/>
          <w:numId w:val="35"/>
        </w:numPr>
        <w:spacing/>
        <w:rPr/>
      </w:pPr>
      <w:r>
        <w:rPr/>
        <w:t xml:space="preserve">Weight (kg) 250.</w:t>
      </w:r>
    </w:p>
    <w:p>
      <w:pPr>
        <w:pStyle w:val="ListBullet"/>
        <w:numPr>
          <w:ilvl w:val="0"/>
          <w:numId w:val="35"/>
        </w:numPr>
        <w:spacing/>
        <w:rPr/>
      </w:pPr>
      <w:r>
        <w:rPr/>
        <w:t xml:space="preserve">Accessibility is tide dependent</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Please refer to our Accessibility Guide for the images and description of our seating, loading gangways and other aspects to this part of our tour. We operate from several different locations so have needed to incorporate that into our accessibility guide for our guests reference and planning.</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3" w:name="_Toc0000000019"/>
      <w:r>
        <w:rPr/>
        <w:t xml:space="preserve">Report Disclaimer</w:t>
      </w:r>
      <w:bookmarkEnd w:id="23"/>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18DF380C"/>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pn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