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Casey Australia Tours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16 Murphy St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O'CONNOR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Tim Casey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0893394291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res@caseytours.com.au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caseytours.com.au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2026-10-12 09:59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Guides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_Toc0000000022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1938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1938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Coach aisles are kept clear at all times, except when passengers are embarking/disembarking</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Passengers are invited to elaborate on any mobility issues during the booking process</w:t>
      </w:r>
    </w:p>
    <w:p>
      <w:pPr>
        <w:pStyle w:val="ListBullet"/>
        <w:numPr>
          <w:ilvl w:val="0"/>
          <w:numId w:val="35"/>
        </w:numPr>
        <w:spacing/>
        <w:rPr/>
      </w:pPr>
      <w:r>
        <w:rPr/>
        <w:t xml:space="preserve">In addition, the following further information can assist guests:</w:t>
      </w:r>
    </w:p>
    <w:p>
      <w:pPr>
        <w:spacing/>
        <w:rPr/>
      </w:pPr>
      <w:r>
        <w:rPr/>
        <w:t xml:space="preserve">Staff have received first aid training which included procedures for assisting all passengers in emergency situations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Communication available by phone, text and email and in person</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 All phone calls during business hours are answered within three rings. Enquiries are promptly answered - in the occasional event that we can't assist with an enquiry straight away, we commit to calling or email the person back as soon as possible, so they are not left waiting for us.</w:t>
      </w:r>
    </w:p>
    <w:p>
      <w:pPr>
        <w:pBdr/>
        <w:spacing/>
        <w:rPr/>
      </w:pPr>
      <w:r>
        <w:rPr/>
        <w:t xml:space="preserve">- All emails are replied to within one business day</w:t>
      </w:r>
    </w:p>
    <w:p>
      <w:pPr>
        <w:pBdr/>
        <w:spacing/>
        <w:rPr/>
      </w:pPr>
      <w:r>
        <w:rPr/>
        <w:t xml:space="preserve">- Any customers visiting our office are seen immediately and offered seating</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Closest bus stops: Peel Rd Before Stockdale Rd — about 373 m away, Sainsbury Rd After Hines Rd — about 400 m away, Peel Rd Before Jarvis St — about 422 m away. Closest train station: Murdoch on the Mandurah line</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Premises located on the ground floor only</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Tour commentary is provided on coaches which are not wheelchair accessible. However, our office is wheelchair accessible. We welcome guests with mobility issues on our tours and they are accommodated to the best of our ability. Due to the health and safety of our staff, passengers must be able to embark and disembark the coach on their own or with assistance from a companion/carer.</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No steps</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2" w:name="_Toc0000000018"/>
      <w:r>
        <w:rPr/>
        <w:t xml:space="preserve">TOUR OPERATORS</w:t>
      </w:r>
      <w:bookmarkEnd w:id="22"/>
    </w:p>
    <w:p>
      <w:pPr>
        <w:spacing/>
        <w:rPr/>
      </w:pPr>
      <w:r>
        <w:rPr/>
        <w:t xml:space="preserve"> </w:t>
      </w:r>
    </w:p>
    <w:p>
      <w:pPr>
        <w:pStyle w:val="Heading2"/>
        <w:spacing/>
        <w:rPr/>
      </w:pPr>
      <w:bookmarkStart w:id="23" w:name="_Toc0000000019"/>
      <w:r>
        <w:rPr/>
        <w:t xml:space="preserve">Tour/Transport Services</w:t>
      </w:r>
      <w:bookmarkEnd w:id="23"/>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vehicles have wheelchair lifts or ramps</w:t>
      </w:r>
    </w:p>
    <w:p>
      <w:pPr>
        <w:pStyle w:val="ListBullet"/>
        <w:numPr>
          <w:ilvl w:val="0"/>
          <w:numId w:val="35"/>
        </w:numPr>
        <w:spacing/>
        <w:rPr/>
      </w:pPr>
      <w:r>
        <w:rPr/>
        <w:t xml:space="preserve">None vehicles have low floors with ramped entry</w:t>
      </w:r>
    </w:p>
    <w:p>
      <w:pPr>
        <w:spacing/>
        <w:rPr/>
      </w:pPr>
      <w:r>
        <w:rPr/>
        <w:t xml:space="preserve">The maximum wheelchair capacity available in the fleet is: </w:t>
      </w:r>
    </w:p>
    <w:p>
      <w:pPr>
        <w:pBdr/>
        <w:spacing/>
        <w:rPr/>
      </w:pPr>
      <w:r>
        <w:rPr/>
        <w:t xml:space="preserve">Passengers may bring wheelchairs on a case by case basis</w:t>
      </w:r>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Overnight Stops</w:t>
      </w:r>
    </w:p>
    <w:p>
      <w:pPr>
        <w:pStyle w:val="ListBullet"/>
        <w:numPr>
          <w:ilvl w:val="0"/>
          <w:numId w:val="35"/>
        </w:numPr>
        <w:spacing/>
        <w:rPr/>
      </w:pPr>
      <w:r>
        <w:rPr/>
        <w:t xml:space="preserve">For overnight stays, wheelchair accessible rooms are available</w:t>
      </w:r>
    </w:p>
    <w:p>
      <w:pPr>
        <w:spacing/>
        <w:rPr/>
      </w:pPr>
      <w:r>
        <w:rPr/>
        <w:t xml:space="preserve">The total number of wheelchair passengers that can be catered for at overnight stops are: </w:t>
      </w:r>
    </w:p>
    <w:p>
      <w:pPr>
        <w:pBdr/>
        <w:spacing/>
        <w:rPr/>
      </w:pPr>
      <w:r>
        <w:rPr/>
        <w:t xml:space="preserve">No maximum, guests with mobility issues are catered for wherever possible</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5" w:name="_Toc0000000021"/>
      <w:r>
        <w:rPr/>
        <w:t xml:space="preserve">Guides</w:t>
      </w:r>
      <w:bookmarkEnd w:id="25"/>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In addition, the following further information can assist guests:</w:t>
      </w:r>
    </w:p>
    <w:p>
      <w:pPr>
        <w:spacing/>
        <w:rPr/>
      </w:pPr>
      <w:r>
        <w:rPr/>
        <w:t xml:space="preserve">Far too many to list - we have a fleet of five coaches constantly travelling all throughout Australia.</w:t>
      </w:r>
    </w:p>
    <w:p>
      <w:pPr>
        <w:pStyle w:val="ListBullet"/>
        <w:numPr>
          <w:ilvl w:val="0"/>
          <w:numId w:val="35"/>
        </w:numPr>
        <w:spacing/>
        <w:rPr/>
      </w:pPr>
      <w:r>
        <w:rPr/>
        <w:t xml:space="preserve">In addition, the following further information can assist guests:</w:t>
      </w:r>
    </w:p>
    <w:p>
      <w:pPr>
        <w:spacing/>
        <w:rPr/>
      </w:pPr>
      <w:r>
        <w:rPr/>
        <w:t xml:space="preserve">With tours all over Australia ranging from one to 20 days we are unable to provide an image of each and every stop and destination. As you can imagine the destinations we visit vary widely. Our tours are specifically designed with seniors in mind and as a result, we are committed to ensuring our tours are as accessible as possible and slower paced. However, accessibility is not always guaranteed in outback destinations. We welcome guests with disabilities and will work closely with passengers who have specific requirements by maintaining open communication and passing any requirements on to our partners, such as accommodation providers and restaurants. We take all requests on a case by case basis, and are also honest and upfront if our tours are not suitable for a particular passenger.</w:t>
      </w:r>
    </w:p>
    <w:p>
      <w:pPr>
        <w:pStyle w:val="Heading1"/>
        <w:spacing/>
        <w:rPr/>
      </w:pPr>
      <w:bookmarkStart w:id="26" w:name="_Toc0000000022"/>
      <w:r>
        <w:rPr/>
        <w:t xml:space="preserve">FOOD AND DRINK</w:t>
      </w:r>
      <w:bookmarkEnd w:id="26"/>
    </w:p>
    <w:p>
      <w:pPr>
        <w:spacing/>
        <w:rPr/>
      </w:pPr>
      <w:r>
        <w:rPr/>
        <w:t xml:space="preserve"> </w:t>
      </w:r>
    </w:p>
    <w:p>
      <w:pPr>
        <w:pStyle w:val="Heading2"/>
        <w:spacing/>
        <w:rPr/>
      </w:pPr>
      <w:bookmarkStart w:id="27" w:name="_Toc0000000023"/>
      <w:r>
        <w:rPr/>
        <w:t xml:space="preserve">Dining Spaces</w:t>
      </w:r>
      <w:bookmarkEnd w:id="27"/>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Dietary requirements passed on to operations staff and third party service providers</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do not operate our own dining establishment, but visit a wide variety around Australia. Dietary requirements are passed on to accommodation providers and restaurants on tour.</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1510E70"/>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