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Bruny Island Coastal Retreats (BrunyIsland.au)</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Cloudy Bay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Lunawanna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Sergio Pizzica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0396635575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Info@brunyisland.com.au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Brunyisland.com.au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09:25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96440" cy="198882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96440" cy="198882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https://brunyislandstays.com.au/en/contact-us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Guest communications are shared in paper, email and in a electronic compendium for multiple channels to share information with them.</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None of our accommodation is pet friendly, however, we understand the eligibility for service animals to be part of the travel party.  There are clearly accessed areas for service animals, so these don't disturb the wildlife and native fauna of Bruny Island.  They are allowed inside the house and coloured towels are left available for them, as well as drinking bowls and a sleeping mat.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All our accommodation is self-contained accommodation, which means guests don't need to wait to gain access to the properties. &amp;nbsp;They go to the houses directly with instructions given in advance by email and SMS.</w:t>
      </w:r>
    </w:p>
    <w:p>
      <w:pPr>
        <w:pStyle w:val="ListBullet"/>
        <w:numPr>
          <w:ilvl w:val="0"/>
          <w:numId w:val="35"/>
        </w:numPr>
        <w:spacing/>
        <w:rPr/>
      </w:pPr>
      <w:r>
        <w:rPr/>
        <w:t xml:space="preserve">In addition, the following further information can assist guests:</w:t>
      </w:r>
    </w:p>
    <w:p>
      <w:pPr>
        <w:spacing/>
        <w:rPr/>
      </w:pPr>
      <w:r>
        <w:rPr/>
        <w:t xml:space="preserve">Communications shared in advance to guests include but are not limited to: electronic compendium with detailed and graphic instructions on appliance operation; a map of the location and clear directions on how to get into the property; access codes shared the day before to avoid missing information due to lack of reception; an emergency and evacuation plan; timetables of the ferry to Bruny Island; location and name of suitable places for them to buy food, drinks and fresh produce (these prioritise the small independent local businesses in the close proximity to Bruny Island), 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website, as well as communications shared to guests upon reservation, include details of how to get into Bruny Island including the ferry timetables, cost and frequency of travel departing to and from Bruny Island and Kettering.</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Each property layout differs.  The properties with stairs clearly state in the listing their suitability for kids, reduced mobility or others.  Properties that are suitable for kids, families with elder travelers or mobility reduced are on a flat path or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Each property layout differs. &amp;nbsp;The properties with stairs clearly state in the listing their suitability for kids, reduced mobility or others. &amp;nbsp;Properties that are suitable for kids, families with elder travelers or mobility reduced are on a flat path or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property is suitable for guests who use a wheelchair, and 3 more are suitable for guests with reduced mobility.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031_Open2view_ID949390-670_Lighthouse_Road</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034_Open2view_ID949390-670_Lighthouse_Road</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033_Open2view_ID949390-670_Lighthouse_Road</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8A633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