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Yarraman Caravan Park &amp; Cabins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12121 D'Aguilar Highway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Yarraman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Tania Paul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0741638185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admin@yarramancp.com.au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www.yarramancp.com.au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2026-10-06 14:40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_Toc0000000025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_Toc0000000026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2540000" cy="21209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1209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Doorways are free and clear at all times and nothing placed near or in doorways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We prioritize those staying in accessible cabins </w:t>
      </w:r>
    </w:p>
    <w:p>
      <w:pPr>
        <w:pStyle w:val="ListBullet"/>
        <w:numPr>
          <w:ilvl w:val="0"/>
          <w:numId w:val="35"/>
        </w:numPr>
        <w:spacing/>
        <w:rPr/>
      </w:pPr>
      <w:r>
        <w:rPr/>
        <w:t xml:space="preserve">In addition, the following further information can assist guests:</w:t>
      </w:r>
    </w:p>
    <w:p>
      <w:pPr>
        <w:spacing/>
        <w:rPr/>
      </w:pPr>
      <w:r>
        <w:rPr/>
        <w:t xml:space="preserve">To assist where we can and if necessary call relevant emergency services for assistance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https://yarramancp.com.au/accessibility</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Service animals are welcome in all areas of the park and there is plenty of grassed areas to be walked and toileted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There are seats available at reception. Also seats available in common areas such as pool area, camp kitchen and outdoor eating area.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The park has kerb ramps available and can placed where required as required for use by guests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Where there are steps there are also alternate ramps for access in public areas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5748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574800"/>
                    </a:xfrm>
                    <a:prstGeom prst="rect">
                      <a:avLst/>
                    </a:prstGeom>
                  </pic:spPr>
                </pic:pic>
              </a:graphicData>
            </a:graphic>
          </wp:inline>
        </w:drawing>
      </w:r>
    </w:p>
    <w:p>
      <w:pPr>
        <w:spacing/>
        <w:rPr/>
      </w:pPr>
      <w:r>
        <w:rPr/>
        <w:t xml:space="preserve">Accessible-cabin-interior (4)</w:t>
      </w:r>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5"/>
        </w:numPr>
        <w:spacing/>
        <w:rPr/>
      </w:pPr>
      <w:r>
        <w:rPr/>
        <w:t xml:space="preserve">In addition, the following further information can assist guests:</w:t>
      </w:r>
    </w:p>
    <w:p>
      <w:pPr>
        <w:spacing/>
        <w:rPr/>
      </w:pPr>
      <w:r>
        <w:rPr/>
        <w:t xml:space="preserve">In the event of an emergency a staff member will go to each site and cabin and door knock. Text messages are sent out.</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9177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17700" cy="2540000"/>
                    </a:xfrm>
                    <a:prstGeom prst="rect">
                      <a:avLst/>
                    </a:prstGeom>
                  </pic:spPr>
                </pic:pic>
              </a:graphicData>
            </a:graphic>
          </wp:inline>
        </w:drawing>
      </w:r>
    </w:p>
    <w:p>
      <w:pPr>
        <w:spacing/>
        <w:rPr/>
      </w:pPr>
      <w:r>
        <w:rPr/>
        <w:t xml:space="preserve">Cabin WCF toilet</w:t>
      </w:r>
    </w:p>
    <w:p>
      <w:pPr>
        <w:spacing/>
        <w:rPr/>
      </w:pPr>
      <w:r>
        <w:rPr/>
        <w:drawing>
          <wp:inline>
            <wp:extent cx="19177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17700" cy="2540000"/>
                    </a:xfrm>
                    <a:prstGeom prst="rect">
                      <a:avLst/>
                    </a:prstGeom>
                  </pic:spPr>
                </pic:pic>
              </a:graphicData>
            </a:graphic>
          </wp:inline>
        </w:drawing>
      </w:r>
    </w:p>
    <w:p>
      <w:pPr>
        <w:spacing/>
        <w:rPr/>
      </w:pPr>
      <w:r>
        <w:rPr/>
        <w:t xml:space="preserve">Cabin WCF basin &amp; shower</w:t>
      </w:r>
    </w:p>
    <w:p>
      <w:pPr>
        <w:spacing/>
        <w:rPr/>
      </w:pPr>
      <w:r>
        <w:rPr/>
        <w:drawing>
          <wp:inline>
            <wp:extent cx="19177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17700" cy="2540000"/>
                    </a:xfrm>
                    <a:prstGeom prst="rect">
                      <a:avLst/>
                    </a:prstGeom>
                  </pic:spPr>
                </pic:pic>
              </a:graphicData>
            </a:graphic>
          </wp:inline>
        </w:drawing>
      </w:r>
    </w:p>
    <w:p>
      <w:pPr>
        <w:spacing/>
        <w:rPr/>
      </w:pPr>
      <w:r>
        <w:rPr/>
        <w:t xml:space="preserve">Cabin WCF basin &amp; toilet</w:t>
      </w:r>
    </w:p>
    <w:p>
      <w:pPr>
        <w:spacing/>
        <w:rPr/>
      </w:pPr>
      <w:r>
        <w:rPr/>
        <w:drawing>
          <wp:inline>
            <wp:extent cx="19177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17700" cy="2540000"/>
                    </a:xfrm>
                    <a:prstGeom prst="rect">
                      <a:avLst/>
                    </a:prstGeom>
                  </pic:spPr>
                </pic:pic>
              </a:graphicData>
            </a:graphic>
          </wp:inline>
        </w:drawing>
      </w:r>
    </w:p>
    <w:p>
      <w:pPr>
        <w:spacing/>
        <w:rPr/>
      </w:pPr>
      <w:r>
        <w:rPr/>
        <w:t xml:space="preserve">Cabin WCF shower rail &amp; chair</w:t>
      </w:r>
    </w:p>
    <w:p>
      <w:pPr>
        <w:pStyle w:val="Heading1"/>
        <w:spacing/>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Play Spaces</w:t>
      </w:r>
      <w:bookmarkEnd w:id="28"/>
    </w:p>
    <w:p>
      <w:pPr>
        <w:pStyle w:val="ListBullet"/>
        <w:numPr>
          <w:ilvl w:val="0"/>
          <w:numId w:val="35"/>
        </w:numPr>
        <w:spacing/>
        <w:rPr/>
      </w:pPr>
      <w:r>
        <w:rPr/>
        <w:t xml:space="preserve">Seating is provided in or around the play space</w:t>
      </w:r>
    </w:p>
    <w:p>
      <w:pPr>
        <w:pStyle w:val="Subtitle"/>
        <w:spacing/>
        <w:rPr/>
      </w:pPr>
      <w:r>
        <w:rPr/>
        <w:t xml:space="preserve">Image(s)</w:t>
      </w:r>
    </w:p>
    <w:p>
      <w:pPr>
        <w:spacing/>
        <w:rPr/>
      </w:pPr>
      <w:r>
        <w:rPr/>
        <w:drawing>
          <wp:inline>
            <wp:extent cx="1463040" cy="195072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463040" cy="1950720"/>
                    </a:xfrm>
                    <a:prstGeom prst="rect">
                      <a:avLst/>
                    </a:prstGeom>
                  </pic:spPr>
                </pic:pic>
              </a:graphicData>
            </a:graphic>
          </wp:inline>
        </w:drawing>
      </w:r>
    </w:p>
    <w:p>
      <w:pPr>
        <w:spacing/>
        <w:rPr/>
      </w:pPr>
      <w:r>
        <w:rPr/>
        <w:t xml:space="preserve">Play area &amp; seating</w:t>
      </w:r>
    </w:p>
    <w:p>
      <w:pPr>
        <w:pStyle w:val="ListBullet"/>
        <w:numPr>
          <w:ilvl w:val="0"/>
          <w:numId w:val="35"/>
        </w:numPr>
        <w:spacing/>
        <w:rPr/>
      </w:pPr>
      <w:r>
        <w:rPr/>
        <w:t xml:space="preserve">In addition, the following further information can assist guests:</w:t>
      </w:r>
    </w:p>
    <w:p>
      <w:pPr>
        <w:spacing/>
        <w:rPr/>
      </w:pPr>
      <w:r>
        <w:rPr/>
        <w:t xml:space="preserve">Seating near the play area has access via grass area to a concreted area with tables.</w:t>
      </w:r>
    </w:p>
    <w:p>
      <w:pPr>
        <w:spacing/>
        <w:rPr/>
      </w:pPr>
      <w:r>
        <w:rPr/>
        <w:t xml:space="preserve"> </w:t>
      </w:r>
    </w:p>
    <w:p>
      <w:pPr>
        <w:pStyle w:val="Heading2"/>
        <w:spacing/>
        <w:rPr/>
      </w:pPr>
      <w:bookmarkStart w:id="29" w:name="_Toc0000000025"/>
      <w:r>
        <w:rPr/>
        <w:t xml:space="preserve">Swimming pools, spas and waterparks</w:t>
      </w:r>
      <w:bookmarkEnd w:id="29"/>
    </w:p>
    <w:p>
      <w:pPr>
        <w:pStyle w:val="ListBullet"/>
        <w:numPr>
          <w:ilvl w:val="0"/>
          <w:numId w:val="35"/>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1463040" cy="195072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463040" cy="1950720"/>
                    </a:xfrm>
                    <a:prstGeom prst="rect">
                      <a:avLst/>
                    </a:prstGeom>
                  </pic:spPr>
                </pic:pic>
              </a:graphicData>
            </a:graphic>
          </wp:inline>
        </w:drawing>
      </w:r>
    </w:p>
    <w:p>
      <w:pPr>
        <w:spacing/>
        <w:rPr/>
      </w:pPr>
      <w:r>
        <w:rPr/>
        <w:t xml:space="preserve">Pool entry</w:t>
      </w:r>
    </w:p>
    <w:p>
      <w:pPr>
        <w:pStyle w:val="ListBullet"/>
        <w:numPr>
          <w:ilvl w:val="0"/>
          <w:numId w:val="35"/>
        </w:numPr>
        <w:spacing/>
        <w:rPr/>
      </w:pPr>
      <w:r>
        <w:rPr/>
        <w:t xml:space="preserve">In addition, the following further information can assist guests:</w:t>
      </w:r>
    </w:p>
    <w:p>
      <w:pPr>
        <w:spacing/>
        <w:rPr/>
      </w:pPr>
      <w:r>
        <w:rPr/>
        <w:t xml:space="preserve">The swimming pool has handrails and graduated steps at entry</w:t>
      </w:r>
    </w:p>
    <w:p>
      <w:pPr>
        <w:spacing/>
        <w:rPr/>
      </w:pPr>
      <w:r>
        <w:rPr/>
        <w:t xml:space="preserve"> </w:t>
      </w:r>
    </w:p>
    <w:p>
      <w:pPr>
        <w:pStyle w:val="Heading2"/>
        <w:spacing/>
        <w:rPr/>
      </w:pPr>
      <w:bookmarkStart w:id="30" w:name="_Toc0000000026"/>
      <w:r>
        <w:rPr/>
        <w:t xml:space="preserve">Parks and gardens</w:t>
      </w:r>
      <w:bookmarkEnd w:id="30"/>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pStyle w:val="ListBullet"/>
        <w:numPr>
          <w:ilvl w:val="0"/>
          <w:numId w:val="35"/>
        </w:numPr>
        <w:spacing/>
        <w:rPr/>
      </w:pPr>
      <w:r>
        <w:rPr/>
        <w:t xml:space="preserve">Seats are provided at regular intervals</w:t>
      </w:r>
    </w:p>
    <w:p>
      <w:pPr>
        <w:pStyle w:val="Subtitle"/>
        <w:spacing/>
        <w:rPr/>
      </w:pPr>
      <w:r>
        <w:rPr/>
        <w:t xml:space="preserve">Parks and Gardens Access/Entry Image(s)</w:t>
      </w:r>
    </w:p>
    <w:p>
      <w:pPr>
        <w:spacing/>
        <w:rPr/>
      </w:pPr>
      <w:r>
        <w:rPr/>
        <w:drawing>
          <wp:inline>
            <wp:extent cx="1463040" cy="195072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463040" cy="1950720"/>
                    </a:xfrm>
                    <a:prstGeom prst="rect">
                      <a:avLst/>
                    </a:prstGeom>
                  </pic:spPr>
                </pic:pic>
              </a:graphicData>
            </a:graphic>
          </wp:inline>
        </w:drawing>
      </w:r>
    </w:p>
    <w:p>
      <w:pPr>
        <w:spacing/>
        <w:rPr/>
      </w:pPr>
      <w:r>
        <w:rPr/>
        <w:t xml:space="preserve">Seating area</w:t>
      </w:r>
    </w:p>
    <w:p>
      <w:pPr>
        <w:spacing/>
        <w:rPr/>
      </w:pPr>
      <w:r>
        <w:rPr/>
        <w:drawing>
          <wp:inline>
            <wp:extent cx="1542288" cy="195072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542288" cy="1950720"/>
                    </a:xfrm>
                    <a:prstGeom prst="rect">
                      <a:avLst/>
                    </a:prstGeom>
                  </pic:spPr>
                </pic:pic>
              </a:graphicData>
            </a:graphic>
          </wp:inline>
        </w:drawing>
      </w:r>
    </w:p>
    <w:p>
      <w:pPr>
        <w:spacing/>
        <w:rPr/>
      </w:pPr>
      <w:r>
        <w:rPr/>
        <w:t xml:space="preserve">Amenities access and paths</w:t>
      </w:r>
    </w:p>
    <w:p>
      <w:pPr>
        <w:pStyle w:val="ListBullet"/>
        <w:numPr>
          <w:ilvl w:val="0"/>
          <w:numId w:val="35"/>
        </w:numPr>
        <w:spacing/>
        <w:rPr/>
      </w:pPr>
      <w:r>
        <w:rPr/>
        <w:t xml:space="preserve">In addition, the following further information can assist guests:</w:t>
      </w:r>
    </w:p>
    <w:p>
      <w:pPr>
        <w:spacing/>
        <w:rPr/>
      </w:pPr>
      <w:r>
        <w:rPr/>
        <w:t xml:space="preserve">Picnic area can be accessed via grassed area and free standing chairs can be removed to make space if requried.</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19177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177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Entry Exit Handrails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C1C1C5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3" Type="http://schemas.openxmlformats.org/officeDocument/2006/relationships/styles" Target="styles.xml" /><Relationship Id="rId14" Type="http://schemas.openxmlformats.org/officeDocument/2006/relationships/settings" Target="settings.xml" /><Relationship Id="rId15" Type="http://schemas.openxmlformats.org/officeDocument/2006/relationships/theme" Target="theme/theme1.xml" /><Relationship Id="rId16" Type="http://schemas.openxmlformats.org/officeDocument/2006/relationships/numbering" Target="numbering.xml" /><Relationship Id="rId1" Type="http://schemas.openxmlformats.org/officeDocument/2006/relationships/footer" Target="footer1.xml" /><Relationship Id="rId17"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