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Kimberley Quest</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14 Tanami Drive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Broome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Rebekah  Nel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0437988690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cruise@kimberleyquest.com.au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https://kimberleyquest.com.au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2026-09-23 08:47</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Entry</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_Toc0000000015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Guides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_Toc0000000021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_Toc0000000022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2827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2827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Prominent signage</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Through our booking process a Booking Form is completed with a detailed section outlining medical requirements</w:t>
      </w:r>
    </w:p>
    <w:p>
      <w:pPr>
        <w:pStyle w:val="ListBullet"/>
        <w:numPr>
          <w:ilvl w:val="0"/>
          <w:numId w:val="35"/>
        </w:numPr>
        <w:spacing/>
        <w:rPr/>
      </w:pPr>
      <w:r>
        <w:rPr/>
        <w:t xml:space="preserve">In addition, the following further information can assist guests:</w:t>
      </w:r>
    </w:p>
    <w:p>
      <w:pPr>
        <w:spacing/>
        <w:rPr/>
      </w:pPr>
      <w:r>
        <w:rPr/>
        <w:t xml:space="preserve">Our staff/crew are trained to assist in emergency evacuation through the RFDS</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The business provides the following services for services animals: </w:t>
      </w:r>
    </w:p>
    <w:p>
      <w:pPr>
        <w:pBdr/>
        <w:spacing/>
        <w:rPr/>
      </w:pPr>
      <w:r>
        <w:rPr/>
        <w:t xml:space="preserve">N/A</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Our ratio of crew/staff to guests is high therefore we can attend to guests needs promptly.</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4" w:name="_Toc0000000010"/>
      <w:r>
        <w:rPr/>
        <w:t xml:space="preserve">Entry</w:t>
      </w:r>
      <w:bookmarkEnd w:id="14"/>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6" w:name="_Toc0000000012"/>
      <w:r>
        <w:rPr/>
        <w:t xml:space="preserve">Public areas</w:t>
      </w:r>
      <w:bookmarkEnd w:id="16"/>
    </w:p>
    <w:p>
      <w:pPr>
        <w:spacing/>
        <w:rPr/>
      </w:pPr>
      <w:r>
        <w:rPr/>
        <w:t xml:space="preserve">The public areas have the following amenities  in place</w:t>
      </w:r>
    </w:p>
    <w:p>
      <w:pPr>
        <w:pStyle w:val="ListBullet"/>
        <w:numPr>
          <w:ilvl w:val="0"/>
          <w:numId w:val="35"/>
        </w:numPr>
        <w:spacing/>
        <w:rPr/>
      </w:pPr>
      <w:r>
        <w:rPr/>
        <w:t xml:space="preserve">Seating</w:t>
      </w:r>
    </w:p>
    <w:p>
      <w:pPr>
        <w:spacing/>
        <w:rPr/>
      </w:pPr>
      <w:r>
        <w:rPr/>
        <w:t xml:space="preserve"> </w:t>
      </w:r>
    </w:p>
    <w:p>
      <w:pPr>
        <w:pStyle w:val="Heading2"/>
        <w:spacing/>
        <w:rPr/>
      </w:pPr>
      <w:bookmarkStart w:id="17" w:name="_Toc0000000013"/>
      <w:r>
        <w:rPr/>
        <w:t xml:space="preserve">Displays, exhibits, commentary and live performances</w:t>
      </w:r>
      <w:bookmarkEnd w:id="17"/>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19" w:name="_Toc0000000015"/>
      <w:r>
        <w:rPr/>
        <w:t xml:space="preserve">Public Toilets/Adult change facilities</w:t>
      </w:r>
      <w:bookmarkEnd w:id="19"/>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1500mm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0" w:name="_Toc0000000016"/>
      <w:r>
        <w:rPr/>
        <w:t xml:space="preserve">TOUR OPERATORS</w:t>
      </w:r>
      <w:bookmarkEnd w:id="20"/>
    </w:p>
    <w:p>
      <w:pPr>
        <w:spacing/>
        <w:rPr/>
      </w:pPr>
      <w:r>
        <w:rPr/>
        <w:t xml:space="preserve"> </w:t>
      </w:r>
    </w:p>
    <w:p>
      <w:pPr>
        <w:pStyle w:val="Heading2"/>
        <w:spacing/>
        <w:rPr/>
      </w:pPr>
      <w:bookmarkStart w:id="21" w:name="_Toc0000000017"/>
      <w:r>
        <w:rPr/>
        <w:t xml:space="preserve">Tour/Transport Services</w:t>
      </w:r>
      <w:bookmarkEnd w:id="21"/>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None vehicles have wheelchair lifts or ramps</w:t>
      </w:r>
    </w:p>
    <w:p>
      <w:pPr>
        <w:pStyle w:val="ListBullet"/>
        <w:numPr>
          <w:ilvl w:val="0"/>
          <w:numId w:val="35"/>
        </w:numPr>
        <w:spacing/>
        <w:rPr/>
      </w:pPr>
      <w:r>
        <w:rPr/>
        <w:t xml:space="preserve">N/A vehicles have low floors with ramped entry</w:t>
      </w:r>
    </w:p>
    <w:p>
      <w:pPr>
        <w:spacing/>
        <w:rPr/>
      </w:pPr>
      <w:r>
        <w:rPr/>
        <w:t xml:space="preserve">The maximum wheelchair capacity available in the fleet is: </w:t>
      </w:r>
    </w:p>
    <w:p>
      <w:pPr>
        <w:pBdr/>
        <w:spacing/>
        <w:rPr/>
      </w:pPr>
      <w:r>
        <w:rPr/>
        <w:t xml:space="preserve">None</w:t>
      </w:r>
    </w:p>
    <w:p>
      <w:pPr>
        <w:spacing/>
        <w:rPr/>
      </w:pPr>
      <w:r>
        <w:rPr/>
        <w:t xml:space="preserve"> </w:t>
      </w:r>
    </w:p>
    <w:p>
      <w:pPr>
        <w:pStyle w:val="Heading2"/>
        <w:spacing/>
        <w:rPr/>
      </w:pPr>
      <w:bookmarkStart w:id="22" w:name="_Toc0000000018"/>
      <w:r>
        <w:rPr/>
        <w:t xml:space="preserve">Route Planning</w:t>
      </w:r>
      <w:bookmarkEnd w:id="22"/>
    </w:p>
    <w:p>
      <w:pPr>
        <w:pStyle w:val="ListBullet"/>
        <w:numPr>
          <w:ilvl w:val="0"/>
          <w:numId w:val="35"/>
        </w:numPr>
        <w:spacing/>
        <w:rPr/>
      </w:pPr>
      <w:r>
        <w:rPr/>
        <w:t xml:space="preserve">Route Planning</w:t>
      </w:r>
    </w:p>
    <w:p>
      <w:pPr>
        <w:pStyle w:val="ListBullet"/>
        <w:numPr>
          <w:ilvl w:val="0"/>
          <w:numId w:val="35"/>
        </w:numPr>
        <w:spacing/>
        <w:rPr/>
      </w:pPr>
      <w:r>
        <w:rPr/>
        <w:t xml:space="preserve">Sightseeing and photo opportunity stops are step free</w:t>
      </w:r>
    </w:p>
    <w:p>
      <w:pPr>
        <w:pStyle w:val="ListBullet"/>
        <w:numPr>
          <w:ilvl w:val="0"/>
          <w:numId w:val="35"/>
        </w:numPr>
        <w:spacing/>
        <w:rPr/>
      </w:pPr>
      <w:r>
        <w:rPr/>
        <w:t xml:space="preserve">Overnight Stops</w:t>
      </w:r>
    </w:p>
    <w:p>
      <w:pPr>
        <w:spacing/>
        <w:rPr/>
      </w:pPr>
      <w:r>
        <w:rPr/>
        <w:t xml:space="preserve">The total number of wheelchair passengers that can be catered for at overnight stops are: </w:t>
      </w:r>
    </w:p>
    <w:p>
      <w:pPr>
        <w:pBdr/>
        <w:spacing/>
        <w:rPr/>
      </w:pPr>
      <w:r>
        <w:rPr/>
        <w:t xml:space="preserve">None </w:t>
      </w:r>
    </w:p>
    <w:p>
      <w:pPr>
        <w:pStyle w:val="ListBullet"/>
        <w:numPr>
          <w:ilvl w:val="0"/>
          <w:numId w:val="35"/>
        </w:numPr>
        <w:spacing/>
        <w:rPr/>
      </w:pPr>
      <w:r>
        <w:rPr/>
        <w:t xml:space="preserve">Walking Tours</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23" w:name="_Toc0000000019"/>
      <w:r>
        <w:rPr/>
        <w:t xml:space="preserve">Guides</w:t>
      </w:r>
      <w:bookmarkEnd w:id="23"/>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Marine</w:t>
      </w:r>
    </w:p>
    <w:p>
      <w:pPr>
        <w:pStyle w:val="ListBullet"/>
        <w:numPr>
          <w:ilvl w:val="0"/>
          <w:numId w:val="35"/>
        </w:numPr>
        <w:spacing/>
        <w:rPr/>
      </w:pPr>
      <w:r>
        <w:rPr/>
        <w:t xml:space="preserve">Accessibility is tide dependent</w:t>
      </w:r>
    </w:p>
    <w:p>
      <w:pPr>
        <w:pStyle w:val="ListBullet"/>
        <w:numPr>
          <w:ilvl w:val="0"/>
          <w:numId w:val="35"/>
        </w:numPr>
        <w:spacing/>
        <w:rPr/>
      </w:pPr>
      <w:r>
        <w:rPr/>
        <w:t xml:space="preserve">In addition, the following further information can assist guests:</w:t>
      </w:r>
    </w:p>
    <w:p>
      <w:pPr>
        <w:spacing/>
        <w:rPr/>
      </w:pPr>
      <w:r>
        <w:rPr/>
        <w:t xml:space="preserve">Cygnet Bay Pearl Farm:The Australian Pearl| Cygnet Bay Pearl Farm</w:t>
      </w:r>
    </w:p>
    <w:p>
      <w:pPr>
        <w:pStyle w:val="Heading1"/>
        <w:spacing/>
        <w:rPr/>
      </w:pPr>
      <w:bookmarkStart w:id="24" w:name="_Toc0000000020"/>
      <w:r>
        <w:rPr/>
        <w:t xml:space="preserve">FOOD AND DRINK</w:t>
      </w:r>
      <w:bookmarkEnd w:id="24"/>
    </w:p>
    <w:p>
      <w:pPr>
        <w:spacing/>
        <w:rPr/>
      </w:pPr>
      <w:r>
        <w:rPr/>
        <w:t xml:space="preserve"> </w:t>
      </w:r>
    </w:p>
    <w:p>
      <w:pPr>
        <w:pStyle w:val="Heading2"/>
        <w:spacing/>
        <w:rPr/>
      </w:pPr>
      <w:bookmarkStart w:id="25" w:name="_Toc0000000021"/>
      <w:r>
        <w:rPr/>
        <w:t xml:space="preserve">Dining Spaces</w:t>
      </w:r>
      <w:bookmarkEnd w:id="25"/>
    </w:p>
    <w:p>
      <w:pPr>
        <w:spacing/>
        <w:rPr/>
      </w:pPr>
      <w:r>
        <w:rPr/>
        <w:t xml:space="preserve">The dining spaces  have the following facilities/amenities in place</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Food is prepared with all food safety protocols adhered to</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6" w:name="_Toc0000000022"/>
      <w:r>
        <w:rPr/>
        <w:t xml:space="preserve">Report Disclaimer</w:t>
      </w:r>
      <w:bookmarkEnd w:id="26"/>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C48D2E3"/>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