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Coastal Cruises Mooloolaba</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123 Parkyn Parade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Mooloolaba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Sherry Price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0419704797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sherry@cruisemooloolaba.com.au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https://www.cruisemooloolaba.com.au/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2026-08-26 02:40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Ramps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Guides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927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927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Guests are advised on boarding and crew ensure nothing is blocking the exit.</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The Skipper boards all guests and is aware of seating plan</w:t>
      </w:r>
    </w:p>
    <w:p>
      <w:pPr>
        <w:spacing/>
        <w:rPr/>
      </w:pPr>
      <w:r>
        <w:rPr/>
        <w:t xml:space="preserve">The procedure for assisting guests who need assisted rescue is: </w:t>
      </w:r>
    </w:p>
    <w:p>
      <w:pPr>
        <w:pBdr/>
        <w:spacing/>
        <w:rPr/>
      </w:pPr>
      <w:r>
        <w:rPr/>
        <w:t xml:space="preserve">Our man overboard procedures remain the same</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We have service animals on our back deck with water provided if needed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We have a seated area on the dock where people wait to board. &amp;nbsp;They can remain seated under the umbrellas until the skipper does his boarding call.</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4" w:name="_Toc0000000010"/>
      <w:r>
        <w:rPr/>
        <w:t xml:space="preserve">Internal Spaces</w:t>
      </w:r>
      <w:bookmarkEnd w:id="14"/>
    </w:p>
    <w:p>
      <w:pPr>
        <w:pStyle w:val="ListBullet"/>
        <w:numPr>
          <w:ilvl w:val="0"/>
          <w:numId w:val="35"/>
        </w:numPr>
        <w:spacing/>
        <w:rPr/>
      </w:pPr>
      <w:r>
        <w:rPr/>
        <w:t xml:space="preserve">Menus are available in large print or Braille</w:t>
      </w: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Heading1"/>
        <w:spacing/>
        <w:rPr/>
      </w:pPr>
      <w:bookmarkStart w:id="19" w:name="_Toc0000000015"/>
      <w:r>
        <w:rPr/>
        <w:t xml:space="preserve">TOUR OPERATORS</w:t>
      </w:r>
      <w:bookmarkEnd w:id="19"/>
    </w:p>
    <w:p>
      <w:pPr>
        <w:spacing/>
        <w:rPr/>
      </w:pPr>
      <w:r>
        <w:rPr/>
        <w:t xml:space="preserve"> </w:t>
      </w:r>
    </w:p>
    <w:p>
      <w:pPr>
        <w:pStyle w:val="Heading2"/>
        <w:spacing/>
        <w:rPr/>
      </w:pPr>
      <w:bookmarkStart w:id="20" w:name="_Toc0000000016"/>
      <w:r>
        <w:rPr/>
        <w:t xml:space="preserve">Tour/Transport Services</w:t>
      </w:r>
      <w:bookmarkEnd w:id="20"/>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na, we do not have vehicles vehicles have wheelchair lifts or ramps</w:t>
      </w:r>
    </w:p>
    <w:p>
      <w:pPr>
        <w:pStyle w:val="ListBullet"/>
        <w:numPr>
          <w:ilvl w:val="0"/>
          <w:numId w:val="35"/>
        </w:numPr>
        <w:spacing/>
        <w:rPr/>
      </w:pPr>
      <w:r>
        <w:rPr/>
        <w:t xml:space="preserve">na, as above vehicles have low floors with ramped entry</w:t>
      </w:r>
    </w:p>
    <w:p>
      <w:pPr>
        <w:spacing/>
        <w:rPr/>
      </w:pPr>
      <w:r>
        <w:rPr/>
        <w:t xml:space="preserve">The maximum wheelchair capacity available in the fleet is: </w:t>
      </w:r>
    </w:p>
    <w:p>
      <w:pPr>
        <w:pBdr/>
        <w:spacing/>
        <w:rPr/>
      </w:pPr>
      <w:r>
        <w:rPr/>
        <w:t xml:space="preserve">3</w:t>
      </w:r>
    </w:p>
    <w:p>
      <w:pPr>
        <w:spacing/>
        <w:rPr/>
      </w:pPr>
      <w:r>
        <w:rPr/>
        <w:t xml:space="preserve"> </w:t>
      </w:r>
    </w:p>
    <w:p>
      <w:pPr>
        <w:pStyle w:val="Heading2"/>
        <w:spacing/>
        <w:rPr/>
      </w:pPr>
      <w:bookmarkStart w:id="21" w:name="_Toc0000000017"/>
      <w:r>
        <w:rPr/>
        <w:t xml:space="preserve">Guides</w:t>
      </w:r>
      <w:bookmarkEnd w:id="21"/>
    </w:p>
    <w:p>
      <w:pPr>
        <w:pStyle w:val="ListBullet"/>
        <w:numPr>
          <w:ilvl w:val="0"/>
          <w:numId w:val="35"/>
        </w:numPr>
        <w:spacing/>
        <w:rPr/>
      </w:pPr>
      <w:r>
        <w:rPr/>
        <w:t xml:space="preserve">Use of clear/simple English</w:t>
      </w:r>
    </w:p>
    <w:p>
      <w:pPr>
        <w:pStyle w:val="ListBullet"/>
        <w:numPr>
          <w:ilvl w:val="0"/>
          <w:numId w:val="35"/>
        </w:numPr>
        <w:spacing/>
        <w:rPr/>
      </w:pPr>
      <w:r>
        <w:rPr/>
        <w:t xml:space="preserve">Marine</w:t>
      </w:r>
    </w:p>
    <w:p>
      <w:pPr>
        <w:pStyle w:val="ListBullet"/>
        <w:numPr>
          <w:ilvl w:val="0"/>
          <w:numId w:val="35"/>
        </w:numPr>
        <w:spacing/>
        <w:rPr/>
      </w:pPr>
      <w:r>
        <w:rPr/>
        <w:t xml:space="preserve">Marine craft are wheelchair accessible</w:t>
      </w:r>
    </w:p>
    <w:p>
      <w:pPr>
        <w:pStyle w:val="ListBullet"/>
        <w:numPr>
          <w:ilvl w:val="0"/>
          <w:numId w:val="35"/>
        </w:numPr>
        <w:spacing/>
        <w:rPr/>
      </w:pPr>
      <w:r>
        <w:rPr/>
        <w:t xml:space="preserve">Length (cm) 100cm.</w:t>
      </w:r>
    </w:p>
    <w:p>
      <w:pPr>
        <w:pStyle w:val="ListBullet"/>
        <w:numPr>
          <w:ilvl w:val="0"/>
          <w:numId w:val="35"/>
        </w:numPr>
        <w:spacing/>
        <w:rPr/>
      </w:pPr>
      <w:r>
        <w:rPr/>
        <w:t xml:space="preserve">Width (cm) less than 690mm.</w:t>
      </w:r>
    </w:p>
    <w:p>
      <w:pPr>
        <w:pStyle w:val="ListBullet"/>
        <w:numPr>
          <w:ilvl w:val="0"/>
          <w:numId w:val="35"/>
        </w:numPr>
        <w:spacing/>
        <w:rPr/>
      </w:pPr>
      <w:r>
        <w:rPr/>
        <w:t xml:space="preserve">Height (cm) 150cm.</w:t>
      </w:r>
    </w:p>
    <w:p>
      <w:pPr>
        <w:pStyle w:val="ListBullet"/>
        <w:numPr>
          <w:ilvl w:val="0"/>
          <w:numId w:val="35"/>
        </w:numPr>
        <w:spacing/>
        <w:rPr/>
      </w:pPr>
      <w:r>
        <w:rPr/>
        <w:t xml:space="preserve">Weight (kg) no weight restrictions.</w:t>
      </w:r>
    </w:p>
    <w:p>
      <w:pPr>
        <w:pStyle w:val="Heading1"/>
        <w:spacing/>
        <w:rPr/>
      </w:pPr>
      <w:bookmarkStart w:id="22" w:name="_Toc0000000018"/>
      <w:r>
        <w:rPr/>
        <w:t xml:space="preserve">FOOD AND DRINK</w:t>
      </w:r>
      <w:bookmarkEnd w:id="22"/>
    </w:p>
    <w:p>
      <w:pPr>
        <w:spacing/>
        <w:rPr/>
      </w:pPr>
      <w:r>
        <w:rPr/>
        <w:t xml:space="preserve"> </w:t>
      </w:r>
    </w:p>
    <w:p>
      <w:pPr>
        <w:pStyle w:val="Heading2"/>
        <w:spacing/>
        <w:rPr/>
      </w:pPr>
      <w:bookmarkStart w:id="23" w:name="_Toc0000000019"/>
      <w:r>
        <w:rPr/>
        <w:t xml:space="preserve">Dining Spaces</w:t>
      </w:r>
      <w:bookmarkEnd w:id="23"/>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smallest doorway is 690mm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 close by that is open during our business hours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In addition, the following further information can assist guests:</w:t>
      </w:r>
    </w:p>
    <w:p>
      <w:pPr>
        <w:spacing/>
        <w:rPr/>
      </w:pPr>
      <w:r>
        <w:rPr/>
        <w:t xml:space="preserve">All food is prepared and handled by Mooloolah River Fisheries and served on board in individual containers.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www.cruisemooloolaba.com.au</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C153BF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