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Australian Wooden Boat Festival</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Space 229, Salamanca Arts Centre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Hobart</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Scarlet English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03 6223 3375</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office@awbf.org.au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https://www.awbf.org.au/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2026-07-08 02:07</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Steps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Ramps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EVENTS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Events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_Toc0000000018 \h</w:instrText>
          </w:r>
          <w:r>
            <w:rPr/>
            <w:fldChar w:fldCharType="separate"/>
          </w:r>
          <w:r>
            <w:rPr/>
            <w:t xml:space="preserve">11</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Event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1557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1557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spacing/>
        <w:rPr/>
      </w:pPr>
    </w:p>
    <w:p>
      <w:pPr>
        <w:pBdr/>
        <w:spacing/>
        <w:rPr/>
      </w:pPr>
      <w:r>
        <w:rPr/>
        <w:t xml:space="preserve">Because the festival is large-scale, open-access, and decentralised, there is no single point of arrival or procedure for briefing every attendee — making the question not applicable in a conventional sense.</w:t>
      </w:r>
    </w:p>
    <w:p>
      <w:pPr>
        <w:spacing/>
        <w:rPr/>
      </w:pPr>
      <w:r>
        <w:rPr/>
        <w:t xml:space="preserve"> </w:t>
      </w:r>
    </w:p>
    <w:p>
      <w:pPr>
        <w:pStyle w:val="Heading2"/>
        <w:spacing/>
        <w:rPr/>
      </w:pPr>
      <w:bookmarkStart w:id="8" w:name="_Toc0000000004"/>
      <w:r>
        <w:rPr/>
        <w:t xml:space="preserve">Communications</w:t>
      </w:r>
      <w:bookmarkEnd w:id="8"/>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Where possible, the festival provides Auslan interpretation and assisted listening devices at selected events and venues.</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9" w:name="_Toc0000000005"/>
      <w:r>
        <w:rPr/>
        <w:t xml:space="preserve">Other Information</w:t>
      </w:r>
      <w:bookmarkEnd w:id="9"/>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0" w:name="_Toc0000000006"/>
      <w:r>
        <w:rPr/>
        <w:t xml:space="preserve">Guide Dog and Service Animals</w:t>
      </w:r>
      <w:bookmarkEnd w:id="10"/>
    </w:p>
    <w:p>
      <w:pPr>
        <w:spacing/>
        <w:rPr/>
      </w:pPr>
      <w:r>
        <w:rPr/>
        <w:t xml:space="preserve">The business provides the following services for services animals: </w:t>
      </w:r>
    </w:p>
    <w:p>
      <w:pPr>
        <w:pBdr/>
        <w:spacing/>
        <w:rPr/>
      </w:pPr>
      <w:r>
        <w:rPr/>
        <w:t xml:space="preserve">Service animals are welcome at the Australian Wooden Boat Festival. Water bowls are available at all festival information booths, and there are plenty of shaded areas throughout the site to help keep service animals comfortable.</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As a large-scale, free, and unticketed event spread across multiple indoor and outdoor locations, the Australian Wooden Boat Festival does not have centralised queues or wait times for general access. However, we recognise that some guests may experience fatigue due to disability. To support this, the festival site includes multiple shaded rest areas, seating throughout the precinct, and accessible facilities. For any events or activities that involve queuing, our staff and volunteers are briefed to offer assistance where possible, including prioritising guests with access needs. We encourage guests to speak with festival staff or visit an information booth if support is required. </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spacing/>
        <w:rPr/>
      </w:pPr>
      <w:r>
        <w:rPr/>
        <w:t xml:space="preserve"> </w:t>
      </w:r>
    </w:p>
    <w:p>
      <w:pPr>
        <w:pStyle w:val="Heading2"/>
        <w:spacing/>
        <w:rPr/>
      </w:pPr>
      <w:bookmarkStart w:id="15" w:name="_Toc0000000011"/>
      <w:r>
        <w:rPr/>
        <w:t xml:space="preserve">Displays, exhibits, commentary and live performances</w:t>
      </w:r>
      <w:bookmarkEnd w:id="15"/>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pStyle w:val="ListBullet"/>
        <w:numPr>
          <w:ilvl w:val="0"/>
          <w:numId w:val="35"/>
        </w:numPr>
        <w:spacing/>
        <w:rPr/>
      </w:pPr>
      <w:r>
        <w:rPr/>
        <w:t xml:space="preserve">Hearting loops for live shows and presentations</w:t>
      </w:r>
    </w:p>
    <w:p>
      <w:pPr>
        <w:pStyle w:val="ListBullet"/>
        <w:numPr>
          <w:ilvl w:val="0"/>
          <w:numId w:val="35"/>
        </w:numPr>
        <w:spacing/>
        <w:rPr/>
      </w:pPr>
      <w:r>
        <w:rPr/>
        <w:t xml:space="preserve">In addition, the following further information can assist guests:</w:t>
      </w:r>
    </w:p>
    <w:p>
      <w:pPr>
        <w:spacing/>
        <w:rPr/>
      </w:pPr>
      <w:r>
        <w:rPr/>
        <w:t xml:space="preserve">Where possible, assisted listening devices are available at selected venues and events throughout the festival. </w:t>
      </w:r>
    </w:p>
    <w:p>
      <w:pPr>
        <w:spacing/>
        <w:rPr/>
      </w:pPr>
      <w:r>
        <w:rPr/>
        <w:t xml:space="preserve"> </w:t>
      </w:r>
    </w:p>
    <w:p>
      <w:pPr>
        <w:pStyle w:val="Heading2"/>
        <w:spacing/>
        <w:rPr/>
      </w:pPr>
      <w:bookmarkStart w:id="16" w:name="_Toc0000000012"/>
      <w:r>
        <w:rPr/>
        <w:t xml:space="preserve">External Paths</w:t>
      </w:r>
      <w:bookmarkEnd w:id="16"/>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p>
    <w:p>
      <w:pPr>
        <w:pBdr/>
        <w:spacing/>
        <w:rPr/>
      </w:pPr>
      <w:r>
        <w:rPr/>
        <w:t xml:space="preserve">The Australian Wooden Boat Festival takes place across a variety of public spaces and venues, each with different layouts. While many paths and doorways within the festival footprint are step-free or have ramps, some locations may have steps. Where steps are present, there are generally three or fewer successive steps, and alternative accessible routes are provided whenever possible to ensure access for all guests.</w:t>
      </w:r>
    </w:p>
    <w:p>
      <w:pPr>
        <w:spacing/>
        <w:rPr/>
      </w:pPr>
      <w:r>
        <w:rPr/>
        <w:t xml:space="preserve"> </w:t>
      </w:r>
    </w:p>
    <w:p>
      <w:pPr>
        <w:pStyle w:val="Heading2"/>
        <w:spacing/>
        <w:rPr/>
      </w:pPr>
      <w:bookmarkStart w:id="17" w:name="_Toc0000000013"/>
      <w:r>
        <w:rPr/>
        <w:t xml:space="preserve">Steps</w:t>
      </w:r>
      <w:bookmarkEnd w:id="17"/>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In addition, the following further information can assist guests:</w:t>
      </w:r>
    </w:p>
    <w:p>
      <w:pPr>
        <w:spacing/>
        <w:rPr/>
      </w:pPr>
      <w:r>
        <w:rPr/>
        <w:t xml:space="preserve">The Australian Wooden Boat Festival is held across many different public and heritage sites. Because of this, not all steps or staircases have modern accessibility features like colour-contrasted edges, enclosed risers, protected undersides, or extended handrails. Also, some locations have more than three steps, reflecting the original design of the site. Due to the nature of the festival footprint and heritage considerations, these features cannot be uniformly updated. </w:t>
      </w:r>
    </w:p>
    <w:p>
      <w:pPr>
        <w:spacing/>
        <w:rPr/>
      </w:pPr>
      <w:r>
        <w:rPr/>
        <w:t xml:space="preserve"> </w:t>
      </w:r>
    </w:p>
    <w:p>
      <w:pPr>
        <w:pStyle w:val="Heading2"/>
        <w:spacing/>
        <w:rPr/>
      </w:pPr>
      <w:bookmarkStart w:id="18" w:name="_Toc0000000014"/>
      <w:r>
        <w:rPr/>
        <w:t xml:space="preserve">Ramps</w:t>
      </w:r>
      <w:bookmarkEnd w:id="18"/>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Temporary ramps are available</w:t>
      </w:r>
    </w:p>
    <w:p>
      <w:pPr>
        <w:pStyle w:val="ListBullet"/>
        <w:numPr>
          <w:ilvl w:val="0"/>
          <w:numId w:val="35"/>
        </w:numPr>
        <w:spacing/>
        <w:rPr/>
      </w:pPr>
      <w:r>
        <w:rPr/>
        <w:t xml:space="preserve">Temporary ramps are in place for the duration of the guests stay</w:t>
      </w:r>
    </w:p>
    <w:p>
      <w:pPr>
        <w:pStyle w:val="ListBullet"/>
        <w:numPr>
          <w:ilvl w:val="0"/>
          <w:numId w:val="35"/>
        </w:numPr>
        <w:spacing/>
        <w:rPr/>
      </w:pPr>
      <w:r>
        <w:rPr/>
        <w:t xml:space="preserve">Ramps have a raised edge of at least 100mm</w:t>
      </w:r>
    </w:p>
    <w:p>
      <w:pPr>
        <w:pStyle w:val="ListBullet"/>
        <w:numPr>
          <w:ilvl w:val="0"/>
          <w:numId w:val="35"/>
        </w:numPr>
        <w:spacing/>
        <w:rPr/>
      </w:pPr>
      <w:r>
        <w:rPr/>
        <w:t xml:space="preserve">In addition, the following further information can assist guests:</w:t>
      </w:r>
    </w:p>
    <w:p>
      <w:pPr>
        <w:spacing/>
        <w:rPr/>
      </w:pPr>
      <w:r>
        <w:rPr/>
        <w:t xml:space="preserve">The Australian Wooden Boat Festival uses a mix of existing permanent venues and temporary sites. All permanent venues manage their own fixed ramps and accessibility features, including handrails and ramp gradients, according to their own standards. For temporary venues set up by the festival, we provide temporary ramps that remain in place for the duration of the event or the guest’s stay, and these include raised edges where applicable. </w:t>
      </w:r>
    </w:p>
    <w:p>
      <w:pPr>
        <w:spacing/>
        <w:rPr/>
      </w:pPr>
      <w:r>
        <w:rPr/>
        <w:t xml:space="preserve"> </w:t>
      </w:r>
    </w:p>
    <w:p>
      <w:pPr>
        <w:pStyle w:val="Heading2"/>
        <w:spacing/>
        <w:rPr/>
      </w:pPr>
      <w:bookmarkStart w:id="19" w:name="_Toc0000000015"/>
      <w:r>
        <w:rPr/>
        <w:t xml:space="preserve">Public Toilets/Adult change facilities</w:t>
      </w:r>
      <w:bookmarkEnd w:id="19"/>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In addition, the following further information can assist guests:</w:t>
      </w:r>
    </w:p>
    <w:p>
      <w:pPr>
        <w:spacing/>
        <w:rPr/>
      </w:pPr>
      <w:r>
        <w:rPr/>
        <w:t xml:space="preserve">The Australian Wooden Boat Festival is held across multiple existing public and private venues, each responsible for managing its own accessible toilet facilities. Many of these venues provide accessible toilets that meet local standards, including appropriate door widths, handrails, and clear space requirements. Some venues may also have adult change facilities, but the availability of registered Changing Places facilities, adult change tables, or hoists varies by location and is managed by the individual venue operators. </w:t>
      </w:r>
    </w:p>
    <w:p>
      <w:pPr>
        <w:pStyle w:val="Heading1"/>
        <w:spacing/>
        <w:rPr/>
      </w:pPr>
      <w:bookmarkStart w:id="20" w:name="_Toc0000000016"/>
      <w:r>
        <w:rPr/>
        <w:t xml:space="preserve">EVENTS</w:t>
      </w:r>
      <w:bookmarkEnd w:id="20"/>
    </w:p>
    <w:p>
      <w:pPr>
        <w:spacing/>
        <w:rPr/>
      </w:pPr>
      <w:r>
        <w:rPr/>
        <w:t xml:space="preserve"> </w:t>
      </w:r>
    </w:p>
    <w:p>
      <w:pPr>
        <w:pStyle w:val="Heading2"/>
        <w:spacing/>
        <w:rPr/>
      </w:pPr>
      <w:bookmarkStart w:id="21" w:name="_Toc0000000017"/>
      <w:r>
        <w:rPr/>
        <w:t xml:space="preserve">Events</w:t>
      </w:r>
      <w:bookmarkEnd w:id="21"/>
    </w:p>
    <w:p>
      <w:pPr>
        <w:spacing/>
        <w:rPr/>
      </w:pPr>
      <w:r>
        <w:rPr/>
        <w:t xml:space="preserve">Events  have the following facilities/amenities in place</w:t>
      </w:r>
    </w:p>
    <w:p>
      <w:pPr>
        <w:pStyle w:val="ListBullet"/>
        <w:numPr>
          <w:ilvl w:val="0"/>
          <w:numId w:val="35"/>
        </w:numPr>
        <w:spacing/>
        <w:rPr/>
      </w:pPr>
      <w:r>
        <w:rPr/>
        <w:t xml:space="preserve">Accessible toilets are available at the venue</w:t>
      </w:r>
    </w:p>
    <w:p>
      <w:pPr>
        <w:pStyle w:val="ListBullet"/>
        <w:numPr>
          <w:ilvl w:val="0"/>
          <w:numId w:val="35"/>
        </w:numPr>
        <w:spacing/>
        <w:rPr/>
      </w:pPr>
      <w:r>
        <w:rPr/>
        <w:t xml:space="preserve">There is clear signage throughout the venue including accessible routes and accessible facilities</w:t>
      </w:r>
    </w:p>
    <w:p>
      <w:pPr>
        <w:pStyle w:val="ListBullet"/>
        <w:numPr>
          <w:ilvl w:val="0"/>
          <w:numId w:val="35"/>
        </w:numPr>
        <w:spacing/>
        <w:rPr/>
      </w:pPr>
      <w:r>
        <w:rPr/>
        <w:t xml:space="preserve">Wheelchair designated seating is provided</w:t>
      </w:r>
    </w:p>
    <w:p>
      <w:pPr>
        <w:pStyle w:val="ListBullet"/>
        <w:numPr>
          <w:ilvl w:val="0"/>
          <w:numId w:val="35"/>
        </w:numPr>
        <w:spacing/>
        <w:rPr/>
      </w:pPr>
      <w:r>
        <w:rPr/>
        <w:t xml:space="preserve">We cater for a range of seating and viewing options</w:t>
      </w:r>
    </w:p>
    <w:p>
      <w:pPr>
        <w:pStyle w:val="ListBullet"/>
        <w:numPr>
          <w:ilvl w:val="0"/>
          <w:numId w:val="35"/>
        </w:numPr>
        <w:spacing/>
        <w:rPr/>
      </w:pPr>
      <w:r>
        <w:rPr/>
        <w:t xml:space="preserve">We cater for varying group sizes</w:t>
      </w:r>
    </w:p>
    <w:p>
      <w:pPr>
        <w:pStyle w:val="ListBullet"/>
        <w:numPr>
          <w:ilvl w:val="0"/>
          <w:numId w:val="35"/>
        </w:numPr>
        <w:spacing/>
        <w:rPr/>
      </w:pPr>
      <w:r>
        <w:rPr/>
        <w:t xml:space="preserve">A hearing loop is provided</w:t>
      </w:r>
    </w:p>
    <w:p>
      <w:pPr>
        <w:pStyle w:val="ListBullet"/>
        <w:numPr>
          <w:ilvl w:val="0"/>
          <w:numId w:val="35"/>
        </w:numPr>
        <w:spacing/>
        <w:rPr/>
      </w:pPr>
      <w:r>
        <w:rPr/>
        <w:t xml:space="preserve">Speakers/performers are instructed to use the microphones</w:t>
      </w:r>
    </w:p>
    <w:p>
      <w:pPr>
        <w:pStyle w:val="ListBullet"/>
        <w:numPr>
          <w:ilvl w:val="0"/>
          <w:numId w:val="35"/>
        </w:numPr>
        <w:spacing/>
        <w:rPr/>
      </w:pPr>
      <w:r>
        <w:rPr/>
        <w:t xml:space="preserve">There is  good circulation space with the number of people expected to allow people with a disability to move around freely</w:t>
      </w:r>
    </w:p>
    <w:p>
      <w:pPr>
        <w:pStyle w:val="ListBullet"/>
        <w:numPr>
          <w:ilvl w:val="0"/>
          <w:numId w:val="35"/>
        </w:numPr>
        <w:spacing/>
        <w:rPr/>
      </w:pPr>
      <w:r>
        <w:rPr/>
        <w:t xml:space="preserve">The event is outdoors</w:t>
      </w:r>
    </w:p>
    <w:p>
      <w:pPr>
        <w:pStyle w:val="ListBullet"/>
        <w:numPr>
          <w:ilvl w:val="0"/>
          <w:numId w:val="35"/>
        </w:numPr>
        <w:spacing/>
        <w:rPr/>
      </w:pPr>
      <w:r>
        <w:rPr/>
        <w:t xml:space="preserve">Portable accessible toilets are available</w:t>
      </w:r>
    </w:p>
    <w:p>
      <w:pPr>
        <w:pStyle w:val="ListBullet"/>
        <w:numPr>
          <w:ilvl w:val="0"/>
          <w:numId w:val="35"/>
        </w:numPr>
        <w:spacing/>
        <w:rPr/>
      </w:pPr>
      <w:r>
        <w:rPr/>
        <w:t xml:space="preserve">Seating is at regular intervals</w:t>
      </w:r>
    </w:p>
    <w:p>
      <w:pPr>
        <w:pStyle w:val="ListBullet"/>
        <w:numPr>
          <w:ilvl w:val="0"/>
          <w:numId w:val="35"/>
        </w:numPr>
        <w:spacing/>
        <w:rPr/>
      </w:pPr>
      <w:r>
        <w:rPr/>
        <w:t xml:space="preserve">Side shows, activities etc. are accessible</w:t>
      </w:r>
    </w:p>
    <w:p>
      <w:pPr>
        <w:pStyle w:val="ListBullet"/>
        <w:numPr>
          <w:ilvl w:val="0"/>
          <w:numId w:val="35"/>
        </w:numPr>
        <w:spacing/>
        <w:rPr/>
      </w:pPr>
      <w:r>
        <w:rPr/>
        <w:t xml:space="preserve">Accessible car parking is available</w:t>
      </w:r>
    </w:p>
    <w:p>
      <w:pPr>
        <w:pStyle w:val="ListBullet"/>
        <w:numPr>
          <w:ilvl w:val="0"/>
          <w:numId w:val="35"/>
        </w:numPr>
        <w:spacing/>
        <w:rPr/>
      </w:pPr>
      <w:r>
        <w:rPr/>
        <w:t xml:space="preserve">There are designated drop-off points</w:t>
      </w:r>
    </w:p>
    <w:p>
      <w:pPr>
        <w:pStyle w:val="ListBullet"/>
        <w:numPr>
          <w:ilvl w:val="0"/>
          <w:numId w:val="35"/>
        </w:numPr>
        <w:spacing/>
        <w:rPr/>
      </w:pPr>
      <w:r>
        <w:rPr/>
        <w:t xml:space="preserve">There is accessible public transport to the venue</w:t>
      </w:r>
    </w:p>
    <w:p>
      <w:pPr>
        <w:pStyle w:val="ListBullet"/>
        <w:numPr>
          <w:ilvl w:val="0"/>
          <w:numId w:val="35"/>
        </w:numPr>
        <w:spacing/>
        <w:rPr/>
      </w:pPr>
      <w:r>
        <w:rPr/>
        <w:t xml:space="preserve">Accessible public transport is detailed in the event information</w:t>
      </w:r>
    </w:p>
    <w:p>
      <w:pPr>
        <w:pStyle w:val="ListBullet"/>
        <w:numPr>
          <w:ilvl w:val="0"/>
          <w:numId w:val="35"/>
        </w:numPr>
        <w:spacing/>
        <w:rPr/>
      </w:pPr>
      <w:r>
        <w:rPr/>
        <w:t xml:space="preserve">There is an event map available</w:t>
      </w:r>
    </w:p>
    <w:p>
      <w:pPr>
        <w:pStyle w:val="ListBullet"/>
        <w:numPr>
          <w:ilvl w:val="0"/>
          <w:numId w:val="35"/>
        </w:numPr>
        <w:spacing/>
        <w:rPr/>
      </w:pPr>
      <w:r>
        <w:rPr/>
        <w:t xml:space="preserve">The event map shows accessible facilities</w:t>
      </w:r>
    </w:p>
    <w:p>
      <w:pPr>
        <w:pStyle w:val="ListBullet"/>
        <w:numPr>
          <w:ilvl w:val="0"/>
          <w:numId w:val="35"/>
        </w:numPr>
        <w:spacing/>
        <w:rPr/>
      </w:pPr>
      <w:r>
        <w:rPr/>
        <w:t xml:space="preserve">The event includes the use of loud noises, fireworks or strobe lighting</w:t>
      </w:r>
    </w:p>
    <w:p>
      <w:pPr>
        <w:pStyle w:val="ListBullet"/>
        <w:numPr>
          <w:ilvl w:val="0"/>
          <w:numId w:val="35"/>
        </w:numPr>
        <w:spacing/>
        <w:rPr/>
      </w:pPr>
      <w:r>
        <w:rPr/>
        <w:t xml:space="preserve">Quiet rooms, marquees or spaces are available</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The Australian Wooden Boat Festival takes place across many existing venues and outdoor sites, with accessibility features managed by individual venues. While most venues offer step-free access, accessible toilets, and clear signage, some heritage or temporary sites may have limitations. As a free event, there is no central ticket office; ticketed events are booked through external venues, which manage their own accessibility. Assisted listening devices and Auslan interpretation are available at selected events where possible. Water bowls for service animals are provided at information booths, and seating is available throughout the festival site. Accessible parking, drop-off points, and public transport serve the area, and event information includes details on accessible routes, facilities, and sensory warnings, with quiet spaces provided in designated areas. </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2" w:name="_Toc0000000018"/>
      <w:r>
        <w:rPr/>
        <w:t xml:space="preserve">Report Disclaimer</w:t>
      </w:r>
      <w:bookmarkEnd w:id="22"/>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14543294"/>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