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Eden Yarra Valley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305 Steels Creek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Yarra Glen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Lisa Chapman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0419 368 031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hello@edenyarravalley.com.au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edenyarravalley.com.au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2026-09-21 04:50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16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16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Door exits are clear at time of guest arrivals. No objects near doors which may be a barrier to exit.</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As the estate is private and self-catering with no staff onsite, hosts are responsible for additional guest assistance. Evacuation and fire safety information is displayed in common areas.</w:t>
      </w:r>
    </w:p>
    <w:p>
      <w:pPr>
        <w:pStyle w:val="ListBullet"/>
        <w:numPr>
          <w:ilvl w:val="0"/>
          <w:numId w:val="35"/>
        </w:numPr>
        <w:spacing/>
        <w:rPr/>
      </w:pPr>
      <w:r>
        <w:rPr/>
        <w:t xml:space="preserve">In addition, the following further information can assist guests:</w:t>
      </w:r>
    </w:p>
    <w:p>
      <w:pPr>
        <w:spacing/>
        <w:rPr/>
      </w:pPr>
      <w:r>
        <w:rPr/>
        <w:t xml:space="preserve">See above.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All pathways, decks and other areas are well lit for safety. Additional handrails for every step for addded safety. Bath aids supplied.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welcome to stay with guests. Any special requests wouldbe accommodated wherever required.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No waiting applies, no public areas. Set check in times for guests. Early check in is provided when possible, ie people arriving from a flight earlier than standard Eden check in, or with disability needs.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Heading1"/>
        <w:spacing/>
        <w:rPr/>
      </w:pPr>
      <w:bookmarkStart w:id="18" w:name="_Toc0000000014"/>
      <w:r>
        <w:rPr/>
        <w:t xml:space="preserve">TOUR OPERATORS</w:t>
      </w:r>
      <w:bookmarkEnd w:id="18"/>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5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750mm.</w:t>
      </w:r>
    </w:p>
    <w:p>
      <w:pPr>
        <w:pStyle w:val="ListBullet"/>
        <w:numPr>
          <w:ilvl w:val="0"/>
          <w:numId w:val="35"/>
        </w:numPr>
        <w:spacing/>
        <w:rPr/>
      </w:pPr>
      <w:r>
        <w:rPr/>
        <w:t xml:space="preserve">The width beside the toilet is 700mm.</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Bedroom 7 spacious bathroom with accesible toilet and separate shower</w:t>
      </w:r>
    </w:p>
    <w:p>
      <w:pPr>
        <w:pStyle w:val="ListBullet"/>
        <w:numPr>
          <w:ilvl w:val="0"/>
          <w:numId w:val="35"/>
        </w:numPr>
        <w:spacing/>
        <w:rPr/>
      </w:pPr>
      <w:r>
        <w:rPr/>
        <w:t xml:space="preserve">In addition, the following further information can assist guests:</w:t>
      </w:r>
    </w:p>
    <w:p>
      <w:pPr>
        <w:spacing/>
        <w:rPr/>
      </w:pPr>
      <w:r>
        <w:rPr/>
        <w:t xml:space="preserve">Single level large suite, with spacious ensuite with separate shower and accessible toilet.</w:t>
      </w:r>
    </w:p>
    <w:p>
      <w:pPr>
        <w:pStyle w:val="Heading1"/>
        <w:spacing/>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Play Spaces</w:t>
      </w:r>
      <w:bookmarkEnd w:id="24"/>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Ramps provided are at least 25% of elevated sections of the play space</w:t>
      </w:r>
    </w:p>
    <w:p>
      <w:pPr>
        <w:pStyle w:val="Subtitle"/>
        <w:spacing/>
        <w:rPr/>
      </w:pPr>
      <w:r>
        <w:rPr/>
        <w:t xml:space="preserve">Image(s)</w:t>
      </w:r>
    </w:p>
    <w:p>
      <w:pPr>
        <w:spacing/>
        <w:rPr/>
      </w:pPr>
      <w:r>
        <w:rPr/>
        <w:drawing>
          <wp:inline>
            <wp:extent cx="2540000" cy="14224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22400"/>
                    </a:xfrm>
                    <a:prstGeom prst="rect">
                      <a:avLst/>
                    </a:prstGeom>
                  </pic:spPr>
                </pic:pic>
              </a:graphicData>
            </a:graphic>
          </wp:inline>
        </w:drawing>
      </w:r>
    </w:p>
    <w:p>
      <w:pPr>
        <w:spacing/>
        <w:rPr/>
      </w:pPr>
      <w:r>
        <w:rPr/>
        <w:t xml:space="preserve">Exterior Main Entry Parking</w:t>
      </w:r>
    </w:p>
    <w:p>
      <w:pPr>
        <w:pStyle w:val="ListBullet"/>
        <w:numPr>
          <w:ilvl w:val="0"/>
          <w:numId w:val="35"/>
        </w:numPr>
        <w:spacing/>
        <w:rPr/>
      </w:pPr>
      <w:r>
        <w:rPr/>
        <w:t xml:space="preserve">In addition, the following further information can assist guests:</w:t>
      </w:r>
    </w:p>
    <w:p>
      <w:pPr>
        <w:spacing/>
        <w:rPr/>
      </w:pPr>
      <w:r>
        <w:rPr/>
        <w:t xml:space="preserve">Large parking areas.</w:t>
      </w:r>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In addition, the following further information can assist guests:</w:t>
      </w:r>
    </w:p>
    <w:p>
      <w:pPr>
        <w:spacing/>
        <w:rPr/>
      </w:pPr>
      <w:r>
        <w:rPr/>
        <w:t xml:space="preserve">No pool accessibility features</w:t>
      </w:r>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Accessible BBQs</w:t>
      </w:r>
    </w:p>
    <w:p>
      <w:pPr>
        <w:pStyle w:val="Subtitle"/>
        <w:spacing/>
        <w:rPr/>
      </w:pPr>
      <w:r>
        <w:rPr/>
        <w:t xml:space="preserve">Parks and Gardens Access/Entry Image(s)</w:t>
      </w:r>
    </w:p>
    <w:p>
      <w:pPr>
        <w:spacing/>
        <w:rPr/>
      </w:pPr>
      <w:r>
        <w:rPr/>
        <w:drawing>
          <wp:inline>
            <wp:extent cx="2540000" cy="1422400"/>
            <wp:docPr id="4"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22400"/>
                    </a:xfrm>
                    <a:prstGeom prst="rect">
                      <a:avLst/>
                    </a:prstGeom>
                  </pic:spPr>
                </pic:pic>
              </a:graphicData>
            </a:graphic>
          </wp:inline>
        </w:drawing>
      </w:r>
    </w:p>
    <w:p>
      <w:pPr>
        <w:spacing/>
        <w:rPr/>
      </w:pPr>
      <w:r>
        <w:rPr/>
        <w:t xml:space="preserve">Exterior Main Entry Parking</w:t>
      </w:r>
    </w:p>
    <w:p>
      <w:pPr>
        <w:spacing/>
        <w:rPr/>
      </w:pPr>
      <w:r>
        <w:rPr/>
        <w:drawing>
          <wp:inline>
            <wp:extent cx="2540000" cy="1422400"/>
            <wp:docPr id="5"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422400"/>
                    </a:xfrm>
                    <a:prstGeom prst="rect">
                      <a:avLst/>
                    </a:prstGeom>
                  </pic:spPr>
                </pic:pic>
              </a:graphicData>
            </a:graphic>
          </wp:inline>
        </w:drawing>
      </w:r>
    </w:p>
    <w:p>
      <w:pPr>
        <w:spacing/>
        <w:rPr/>
      </w:pPr>
      <w:r>
        <w:rPr/>
        <w:t xml:space="preserve">Exterior front drive</w:t>
      </w:r>
    </w:p>
    <w:p>
      <w:pPr>
        <w:pStyle w:val="ListBullet"/>
        <w:numPr>
          <w:ilvl w:val="0"/>
          <w:numId w:val="35"/>
        </w:numPr>
        <w:spacing/>
        <w:rPr/>
      </w:pPr>
      <w:r>
        <w:rPr/>
        <w:t xml:space="preserve">In addition, the following further information can assist guests:</w:t>
      </w:r>
    </w:p>
    <w:p>
      <w:pPr>
        <w:spacing/>
        <w:rPr/>
      </w:pPr>
      <w:r>
        <w:rPr/>
        <w:t xml:space="preserve">Large parking areas suitable for wheelchairs.</w:t>
      </w:r>
    </w:p>
    <w:p>
      <w:pPr>
        <w:pBdr/>
        <w:spacing/>
        <w:rPr/>
      </w:pPr>
      <w:r>
        <w:rPr/>
        <w:t xml:space="preserve">Large bedrooms suites could cater for wheelchair users. 1 step access to rooms.</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Subtitle"/>
        <w:spacing/>
        <w:rPr/>
      </w:pPr>
      <w:r>
        <w:rPr/>
        <w:t xml:space="preserve">Parks and Gardens Stair entry and exit Image(s)</w:t>
      </w:r>
    </w:p>
    <w:p>
      <w:pPr>
        <w:spacing/>
        <w:rPr/>
      </w:pPr>
      <w:r>
        <w:rPr/>
        <w:drawing>
          <wp:inline>
            <wp:extent cx="2540000" cy="1689100"/>
            <wp:docPr id="6"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Front entry deck with lounge area</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Estate is self catering. Unless Professional caterers are providing food, and they can cater to all dietary requirements listed.</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FB6832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