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Otto Insights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36 Pitchford Avenue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Maddington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Otto  Schaechtele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0412141620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otto@ottoinsights.com.au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www.ottoinsights.de</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2026-08-11 17:17</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Steps</w:t>
          </w:r>
          <w:r>
            <w:rPr/>
            <w:tab/>
            <w:t xml:space="preserve"/>
          </w:r>
          <w:r>
            <w:rPr/>
            <w:fldChar w:fldCharType="begin"/>
          </w:r>
          <w:r>
            <w:rPr/>
            <w:instrText xml:space="preserve">PAGEREF _Toc0000000008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drawing>
          <wp:inline>
            <wp:extent cx="2540000" cy="4191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4191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Designated Emergency Exits - Buses must have clearly marked emergency exits, including doors, windows, and roof hatches. - Exits must always be clear, working, and visible. - Equipment like brake glass hammers must be present and accessible.  Pre-Trip &amp; Post-Trip Inspections - Drivers should inspect all exits before and after each trip:   - Ensure no luggage, equipment, or debris blocks exist.   - Confirm that emergency windows and doors operate correctly.   - Check that signage and instructions are visible and undamaged.  Passenger &amp; Luggage Management - Enforce strict rules against placing bags or personal items near exit doors or aisles. - Use overhead compartments or designated luggage areas to prevent clutter.  Training &amp; Emergency Preparedness - Drivers must be trained in evacuation protocols, including how to assist passengers through emergency exits. - Regular evacuation drills help ensure readiness and reinforce the importance of keeping exits clear.  Maintenance &amp; Compliance - Follow Australian Design Rules (ADRs) such as:   - ADR 42 – General safety requirements   - ADR 58 &amp; 68 – Emergency exit access and occupant protection. - Damaged or blocked exits must be repaired immediately and reported during inspections.  Passenger Awareness - Announce safety procedures at the start of each trip. - Use signage in multiple languages if serving international guests. - Encourage passengers to report any blocked exits or safety concerns.</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The business identifies guests needing additional assistance during emergencies through pre-arrival questionnaires, verbal check-ins, visual observation, and staff training to recognize signs of mobility, sensory, or cognitive challenges. Guest profiles in booking systems may also flag special needs for proactive support.</w:t>
      </w:r>
    </w:p>
    <w:p>
      <w:pPr>
        <w:spacing/>
        <w:rPr/>
      </w:pPr>
      <w:r>
        <w:rPr/>
        <w:t xml:space="preserve">The procedure for assisting guests who need assisted rescue is: </w:t>
      </w:r>
    </w:p>
    <w:p>
      <w:pPr>
        <w:pBdr/>
        <w:spacing/>
        <w:rPr/>
      </w:pPr>
      <w:r>
        <w:rPr/>
        <w:t xml:space="preserve">In an emergency, staff follow a clear assisted rescue procedure:  Identify guests needing help via pre-arrival info or observation  Assign trained personnel to assist them  Use designated evacuation aids (e.g. wheelchairs, evacuation chairs)  Escort guests to safe exits or refuge areas  Communicate calmly and clearly throughout the process</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Guide Dog and Service Animals</w:t>
      </w:r>
      <w:bookmarkEnd w:id="9"/>
    </w:p>
    <w:p>
      <w:pPr>
        <w:spacing/>
        <w:rPr/>
      </w:pPr>
      <w:r>
        <w:rPr/>
        <w:t xml:space="preserve">The business provides the following services for services animals: </w:t>
      </w:r>
    </w:p>
    <w:p>
      <w:pPr>
        <w:pBdr/>
        <w:spacing/>
        <w:rPr/>
      </w:pPr>
      <w:r>
        <w:rPr/>
        <w:t xml:space="preserve">None, unfortunately, guests with that sort of disability cannot participate in our bus tours. Guests with that sort af handicap cannot participate in our bus tours.</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They get served first</w:t>
      </w:r>
    </w:p>
    <w:p>
      <w:pPr>
        <w:pStyle w:val="ListBullet"/>
        <w:numPr>
          <w:ilvl w:val="0"/>
          <w:numId w:val="35"/>
        </w:numPr>
        <w:spacing/>
        <w:rPr/>
      </w:pPr>
      <w:r>
        <w:rPr/>
        <w:t xml:space="preserve">In addition, the following further information can assist guests:</w:t>
      </w:r>
    </w:p>
    <w:p>
      <w:pPr>
        <w:spacing/>
        <w:rPr/>
      </w:pPr>
      <w:r>
        <w:rPr/>
        <w:t xml:space="preserve">Just in case guests have specific questions.</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The width of the smallest pathway is: </w:t>
      </w:r>
    </w:p>
    <w:p>
      <w:pPr>
        <w:pBdr/>
        <w:spacing/>
        <w:rPr/>
      </w:pPr>
      <w:r>
        <w:rPr/>
        <w:t xml:space="preserve">n/a</w:t>
      </w:r>
    </w:p>
    <w:p>
      <w:pPr>
        <w:spacing/>
        <w:rPr/>
      </w:pPr>
    </w:p>
    <w:p>
      <w:pPr>
        <w:pBdr/>
        <w:spacing/>
        <w:rPr/>
      </w:pPr>
      <w:r>
        <w:rPr/>
        <w:t xml:space="preserve">n/a</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2" w:name="_Toc0000000008"/>
      <w:r>
        <w:rPr/>
        <w:t xml:space="preserve">Steps</w:t>
      </w:r>
      <w:bookmarkEnd w:id="12"/>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Heading1"/>
        <w:spacing/>
        <w:rPr/>
      </w:pPr>
      <w:bookmarkStart w:id="13" w:name="_Toc0000000009"/>
      <w:r>
        <w:rPr/>
        <w:t xml:space="preserve">TOUR OPERATORS</w:t>
      </w:r>
      <w:bookmarkEnd w:id="13"/>
    </w:p>
    <w:p>
      <w:pPr>
        <w:spacing/>
        <w:rPr/>
      </w:pPr>
      <w:r>
        <w:rPr/>
        <w:t xml:space="preserve"> </w:t>
      </w:r>
    </w:p>
    <w:p>
      <w:pPr>
        <w:pStyle w:val="Heading2"/>
        <w:spacing/>
        <w:rPr/>
      </w:pPr>
      <w:bookmarkStart w:id="14" w:name="_Toc0000000010"/>
      <w:r>
        <w:rPr/>
        <w:t xml:space="preserve">Tour/Transport Services</w:t>
      </w:r>
      <w:bookmarkEnd w:id="14"/>
    </w:p>
    <w:p>
      <w:pPr>
        <w:spacing/>
        <w:rPr/>
      </w:pPr>
      <w:r>
        <w:rPr/>
        <w:t xml:space="preserve">The tour/transport services have the following facilities/amenities in place</w:t>
      </w:r>
    </w:p>
    <w:p>
      <w:pPr>
        <w:pStyle w:val="ListBullet"/>
        <w:numPr>
          <w:ilvl w:val="0"/>
          <w:numId w:val="35"/>
        </w:numPr>
        <w:spacing/>
        <w:rPr/>
      </w:pPr>
      <w:r>
        <w:rPr/>
        <w:t xml:space="preserve">none vehicles have wheelchair lifts or ramps</w:t>
      </w:r>
    </w:p>
    <w:p>
      <w:pPr>
        <w:pStyle w:val="ListBullet"/>
        <w:numPr>
          <w:ilvl w:val="0"/>
          <w:numId w:val="35"/>
        </w:numPr>
        <w:spacing/>
        <w:rPr/>
      </w:pPr>
      <w:r>
        <w:rPr/>
        <w:t xml:space="preserve">none vehicles have low floors with ramped entry</w:t>
      </w:r>
    </w:p>
    <w:p>
      <w:pPr>
        <w:spacing/>
        <w:rPr/>
      </w:pPr>
      <w:r>
        <w:rPr/>
        <w:t xml:space="preserve">The maximum wheelchair capacity available in the fleet is: </w:t>
      </w:r>
    </w:p>
    <w:p>
      <w:pPr>
        <w:pBdr/>
        <w:spacing/>
        <w:rPr/>
      </w:pPr>
      <w:r>
        <w:rPr/>
        <w:t xml:space="preserve">none</w:t>
      </w:r>
    </w:p>
    <w:p>
      <w:pPr>
        <w:pStyle w:val="ListBullet"/>
        <w:numPr>
          <w:ilvl w:val="0"/>
          <w:numId w:val="35"/>
        </w:numPr>
        <w:spacing/>
        <w:rPr/>
      </w:pPr>
      <w:r>
        <w:rPr/>
        <w:t xml:space="preserve">Commentary is available in written format</w:t>
      </w:r>
    </w:p>
    <w:p>
      <w:pPr>
        <w:spacing/>
        <w:rPr/>
      </w:pPr>
      <w:r>
        <w:rPr/>
        <w:t xml:space="preserve"> </w:t>
      </w:r>
    </w:p>
    <w:p>
      <w:pPr>
        <w:pStyle w:val="Heading2"/>
        <w:spacing/>
        <w:rPr/>
      </w:pPr>
      <w:bookmarkStart w:id="15" w:name="_Toc0000000011"/>
      <w:r>
        <w:rPr/>
        <w:t xml:space="preserve">Route Planning</w:t>
      </w:r>
      <w:bookmarkEnd w:id="15"/>
    </w:p>
    <w:p>
      <w:pPr>
        <w:pStyle w:val="ListBullet"/>
        <w:numPr>
          <w:ilvl w:val="0"/>
          <w:numId w:val="35"/>
        </w:numPr>
        <w:spacing/>
        <w:rPr/>
      </w:pPr>
      <w:r>
        <w:rPr/>
        <w:t xml:space="preserve">Operated on a step free route</w:t>
      </w:r>
    </w:p>
    <w:p>
      <w:pPr>
        <w:pStyle w:val="ListBullet"/>
        <w:numPr>
          <w:ilvl w:val="0"/>
          <w:numId w:val="35"/>
        </w:numPr>
        <w:spacing/>
        <w:rPr/>
      </w:pPr>
      <w:r>
        <w:rPr/>
        <w:t xml:space="preserve">Multi-paced to account for slower walkers</w:t>
      </w:r>
    </w:p>
    <w:p>
      <w:pPr>
        <w:pStyle w:val="ListBullet"/>
        <w:numPr>
          <w:ilvl w:val="0"/>
          <w:numId w:val="35"/>
        </w:numPr>
        <w:spacing/>
        <w:rPr/>
      </w:pPr>
      <w:r>
        <w:rPr/>
        <w:t xml:space="preserve">Electronic voice augmentation</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There is no fixed list. Every trip is organised differently.</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6" w:name="_Toc0000000012"/>
      <w:r>
        <w:rPr/>
        <w:t xml:space="preserve">Report Disclaimer</w:t>
      </w:r>
      <w:bookmarkEnd w:id="16"/>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C7A0E85"/>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