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Geraldton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Brand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Tarcoola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Sidebottom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9964 4777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reception@gminn.com.au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https://www.geraldtonmotorinn.com.au/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08:51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30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30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ensuring the exit is clear at all times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through communication </w:t>
      </w:r>
    </w:p>
    <w:p>
      <w:pPr>
        <w:spacing/>
        <w:rPr/>
      </w:pPr>
      <w:r>
        <w:rPr/>
        <w:t xml:space="preserve">The procedure for assisting guests who need assisted rescue is: </w:t>
      </w:r>
    </w:p>
    <w:p>
      <w:pPr>
        <w:pBdr/>
        <w:spacing/>
        <w:rPr/>
      </w:pPr>
      <w:r>
        <w:rPr/>
        <w:t xml:space="preserve">Safety first, and made a priority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a small business and do not have long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staff have done their food and safety handling course&amp;nbsp;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www.geraldtonmotorinn.com.au</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20240506_122509</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20240506_122439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20240506_141514</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20240506_141522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20240506_122421</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20240506_122355</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B8C9B6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