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Instyle Adventures Pty Ltd</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Po Box 2141</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Broome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Paul Green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0448357179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enquiries@instyleadventures.com.au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www.instyleadventures.com.au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2026-10-23 16:45</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Guides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_Toc0000000021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_Toc0000000022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_Toc0000000023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_Toc0000000024 \h</w:instrText>
          </w:r>
          <w:r>
            <w:rPr/>
            <w:fldChar w:fldCharType="separate"/>
          </w:r>
          <w:r>
            <w:rPr/>
            <w:t xml:space="preserve">16</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Accommodation</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2573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2573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Ensuring the door of the tour vans are free and clear at all times</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Through the booking process and verbally on pick up.</w:t>
      </w:r>
    </w:p>
    <w:p>
      <w:pPr>
        <w:pStyle w:val="ListBullet"/>
        <w:numPr>
          <w:ilvl w:val="0"/>
          <w:numId w:val="35"/>
        </w:numPr>
        <w:spacing/>
        <w:rPr/>
      </w:pPr>
      <w:r>
        <w:rPr/>
        <w:t xml:space="preserve">In addition, the following further information can assist guests:</w:t>
      </w:r>
    </w:p>
    <w:p>
      <w:pPr>
        <w:spacing/>
        <w:rPr/>
      </w:pPr>
      <w:r>
        <w:rPr/>
        <w:t xml:space="preserve">to get them out of a situation as safely and quickly as possible under the instruction of the tour guide and notify relevent authories if needed.</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Our business does not currently offer these services </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Our guests don't have wait times or have to que</w:t>
      </w:r>
    </w:p>
    <w:p>
      <w:pPr>
        <w:pStyle w:val="ListBullet"/>
        <w:numPr>
          <w:ilvl w:val="0"/>
          <w:numId w:val="35"/>
        </w:numPr>
        <w:spacing/>
        <w:rPr/>
      </w:pPr>
      <w:r>
        <w:rPr/>
        <w:t xml:space="preserve">In addition, the following further information can assist guests:</w:t>
      </w:r>
    </w:p>
    <w:p>
      <w:pPr>
        <w:spacing/>
        <w:rPr/>
      </w:pPr>
      <w:r>
        <w:rPr/>
        <w:t xml:space="preserve">The tour guide takes care of everthing</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5" w:name="_Toc0000000011"/>
      <w:r>
        <w:rPr/>
        <w:t xml:space="preserve">Displays, exhibits, commentary and live performances</w:t>
      </w:r>
      <w:bookmarkEnd w:id="15"/>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spacing/>
        <w:rPr/>
      </w:pPr>
      <w:r>
        <w:rPr/>
        <w:t xml:space="preserve">The width of the smallest pathway is: </w:t>
      </w:r>
    </w:p>
    <w:p>
      <w:pPr>
        <w:pBdr/>
        <w:spacing/>
        <w:rPr/>
      </w:pPr>
      <w:r>
        <w:rPr/>
        <w:t xml:space="preserve">600mm</w:t>
      </w:r>
    </w:p>
    <w:p>
      <w:pPr>
        <w:pStyle w:val="Heading1"/>
        <w:spacing/>
        <w:rPr/>
      </w:pPr>
      <w:bookmarkStart w:id="16" w:name="_Toc0000000012"/>
      <w:r>
        <w:rPr/>
        <w:t xml:space="preserve">TOUR OPERATORS</w:t>
      </w:r>
      <w:bookmarkEnd w:id="16"/>
    </w:p>
    <w:p>
      <w:pPr>
        <w:spacing/>
        <w:rPr/>
      </w:pPr>
      <w:r>
        <w:rPr/>
        <w:t xml:space="preserve"> </w:t>
      </w:r>
    </w:p>
    <w:p>
      <w:pPr>
        <w:pStyle w:val="Heading2"/>
        <w:spacing/>
        <w:rPr/>
      </w:pPr>
      <w:bookmarkStart w:id="17" w:name="_Toc0000000013"/>
      <w:r>
        <w:rPr/>
        <w:t xml:space="preserve">Tour/Transport Services</w:t>
      </w:r>
      <w:bookmarkEnd w:id="17"/>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spacing/>
        <w:rPr/>
      </w:pPr>
      <w:r>
        <w:rPr/>
        <w:t xml:space="preserve"> </w:t>
      </w:r>
    </w:p>
    <w:p>
      <w:pPr>
        <w:pStyle w:val="Heading2"/>
        <w:spacing/>
        <w:rPr/>
      </w:pPr>
      <w:bookmarkStart w:id="18" w:name="_Toc0000000014"/>
      <w:r>
        <w:rPr/>
        <w:t xml:space="preserve">Route Planning</w:t>
      </w:r>
      <w:bookmarkEnd w:id="18"/>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pStyle w:val="ListBullet"/>
        <w:numPr>
          <w:ilvl w:val="0"/>
          <w:numId w:val="35"/>
        </w:numPr>
        <w:spacing/>
        <w:rPr/>
      </w:pPr>
      <w:r>
        <w:rPr/>
        <w:t xml:space="preserve">Overnight Stops</w:t>
      </w:r>
    </w:p>
    <w:p>
      <w:pPr>
        <w:pStyle w:val="ListBullet"/>
        <w:numPr>
          <w:ilvl w:val="0"/>
          <w:numId w:val="35"/>
        </w:numPr>
        <w:spacing/>
        <w:rPr/>
      </w:pPr>
      <w:r>
        <w:rPr/>
        <w:t xml:space="preserve">The accommodation provider used for overnight stops has been independently verified as accessible, please contact us for further information</w:t>
      </w:r>
    </w:p>
    <w:p>
      <w:pPr>
        <w:spacing/>
        <w:rPr/>
      </w:pPr>
      <w:r>
        <w:rPr/>
        <w:t xml:space="preserve">The total number of wheelchair passengers that can be catered for at overnight stops are: </w:t>
      </w:r>
    </w:p>
    <w:p>
      <w:pPr>
        <w:pBdr/>
        <w:spacing/>
        <w:rPr/>
      </w:pPr>
      <w:r>
        <w:rPr/>
        <w:t xml:space="preserve">0</w:t>
      </w:r>
    </w:p>
    <w:p>
      <w:pPr>
        <w:pStyle w:val="ListBullet"/>
        <w:numPr>
          <w:ilvl w:val="0"/>
          <w:numId w:val="35"/>
        </w:numPr>
        <w:spacing/>
        <w:rPr/>
      </w:pPr>
      <w:r>
        <w:rPr/>
        <w:t xml:space="preserve">Walking Tours</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19" w:name="_Toc0000000015"/>
      <w:r>
        <w:rPr/>
        <w:t xml:space="preserve">Guides</w:t>
      </w:r>
      <w:bookmarkEnd w:id="19"/>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Subtitle"/>
        <w:spacing/>
        <w:rPr/>
      </w:pPr>
      <w:r>
        <w:rPr/>
        <w:t xml:space="preserve">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Messenger_creation_6E611B44-00BF-4D88-87BD-F19CF711546B</w:t>
      </w:r>
    </w:p>
    <w:p>
      <w:pPr>
        <w:pStyle w:val="ListBullet"/>
        <w:numPr>
          <w:ilvl w:val="0"/>
          <w:numId w:val="35"/>
        </w:numPr>
        <w:spacing/>
        <w:rPr/>
      </w:pPr>
      <w:r>
        <w:rPr/>
        <w:t xml:space="preserve">In addition, the following further information can assist guests:</w:t>
      </w:r>
    </w:p>
    <w:p>
      <w:pPr>
        <w:spacing/>
        <w:rPr/>
      </w:pPr>
      <w:r>
        <w:rPr/>
        <w:t xml:space="preserve">Cygnet Bay Pearl Farm</w:t>
      </w:r>
    </w:p>
    <w:p>
      <w:pPr>
        <w:pBdr/>
        <w:spacing/>
        <w:rPr/>
      </w:pPr>
      <w:r>
        <w:rPr/>
        <w:t xml:space="preserve">Spinifix Hotel, Derby</w:t>
      </w:r>
    </w:p>
    <w:p>
      <w:pPr>
        <w:pBdr/>
        <w:spacing/>
        <w:rPr/>
      </w:pPr>
      <w:r>
        <w:rPr/>
        <w:t xml:space="preserve">Fitzroy River Lodge</w:t>
      </w:r>
    </w:p>
    <w:p>
      <w:pPr>
        <w:pBdr/>
        <w:spacing/>
        <w:rPr/>
      </w:pPr>
      <w:r>
        <w:rPr/>
        <w:t xml:space="preserve">APT lodges</w:t>
      </w:r>
    </w:p>
    <w:p>
      <w:pPr>
        <w:pBdr/>
        <w:spacing/>
        <w:rPr/>
      </w:pPr>
      <w:r>
        <w:rPr/>
        <w:t xml:space="preserve">Bungle Bungles Savannah Lodge</w:t>
      </w:r>
    </w:p>
    <w:p>
      <w:pPr>
        <w:pBdr/>
        <w:spacing/>
        <w:rPr/>
      </w:pPr>
      <w:r>
        <w:rPr/>
        <w:t xml:space="preserve">Mt Elizabeth Station</w:t>
      </w:r>
    </w:p>
    <w:p>
      <w:pPr>
        <w:pBdr/>
        <w:spacing/>
        <w:rPr/>
      </w:pPr>
      <w:r>
        <w:rPr/>
        <w:t xml:space="preserve">Ellenbrae Station</w:t>
      </w:r>
    </w:p>
    <w:p>
      <w:pPr>
        <w:pBdr/>
        <w:spacing/>
        <w:rPr/>
      </w:pPr>
      <w:r>
        <w:rPr/>
        <w:t xml:space="preserve">El Questro / Emma Gorge</w:t>
      </w:r>
    </w:p>
    <w:p>
      <w:pPr>
        <w:pBdr/>
        <w:spacing/>
        <w:rPr/>
      </w:pPr>
      <w:r>
        <w:rPr/>
        <w:t xml:space="preserve">Kununurra</w:t>
      </w:r>
    </w:p>
    <w:p>
      <w:pPr>
        <w:pBdr/>
        <w:spacing/>
        <w:rPr/>
      </w:pPr>
    </w:p>
    <w:p>
      <w:pPr>
        <w:pBdr/>
        <w:spacing/>
        <w:rPr/>
      </w:pPr>
    </w:p>
    <w:p>
      <w:pPr>
        <w:pStyle w:val="Heading1"/>
        <w:spacing/>
        <w:rPr/>
      </w:pPr>
      <w:bookmarkStart w:id="20" w:name="_Toc0000000016"/>
      <w:r>
        <w:rPr/>
        <w:t xml:space="preserve">ACCOMMODATION</w:t>
      </w:r>
      <w:bookmarkEnd w:id="20"/>
    </w:p>
    <w:p>
      <w:pPr>
        <w:spacing/>
        <w:rPr/>
      </w:pPr>
      <w:r>
        <w:rPr/>
        <w:t xml:space="preserve"> </w:t>
      </w:r>
    </w:p>
    <w:p>
      <w:pPr>
        <w:pStyle w:val="Heading2"/>
        <w:spacing/>
        <w:rPr/>
      </w:pPr>
      <w:bookmarkStart w:id="21" w:name="_Toc0000000017"/>
      <w:r>
        <w:rPr/>
        <w:t xml:space="preserve">Room Amenities</w:t>
      </w:r>
      <w:bookmarkEnd w:id="21"/>
    </w:p>
    <w:p>
      <w:pPr>
        <w:pStyle w:val="ListBullet"/>
        <w:numPr>
          <w:ilvl w:val="0"/>
          <w:numId w:val="35"/>
        </w:numPr>
        <w:spacing/>
        <w:rPr/>
      </w:pPr>
      <w:r>
        <w:rPr/>
        <w:t xml:space="preserve">There is a clear opening at least 850mm wide</w:t>
      </w:r>
    </w:p>
    <w:p>
      <w:pPr>
        <w:spacing/>
        <w:rPr/>
      </w:pPr>
      <w:r>
        <w:rPr/>
        <w:t xml:space="preserve"> </w:t>
      </w:r>
    </w:p>
    <w:p>
      <w:pPr>
        <w:pStyle w:val="Heading2"/>
        <w:spacing/>
        <w:rPr/>
      </w:pPr>
      <w:bookmarkStart w:id="22" w:name="_Toc0000000018"/>
      <w:r>
        <w:rPr/>
        <w:t xml:space="preserve">Bathrooms</w:t>
      </w:r>
      <w:bookmarkEnd w:id="22"/>
    </w:p>
    <w:p>
      <w:pPr>
        <w:spacing/>
        <w:rPr/>
      </w:pPr>
      <w:r>
        <w:rPr/>
        <w:t xml:space="preserve">The bathrooms  have the following facilities/amenities in place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460mm above the floor</w:t>
      </w:r>
    </w:p>
    <w:p>
      <w:pPr>
        <w:pStyle w:val="Heading1"/>
        <w:spacing/>
        <w:rPr/>
      </w:pPr>
      <w:bookmarkStart w:id="23" w:name="_Toc0000000019"/>
      <w:r>
        <w:rPr/>
        <w:t xml:space="preserve">ATTRACTIONS</w:t>
      </w:r>
      <w:bookmarkEnd w:id="23"/>
    </w:p>
    <w:p>
      <w:pPr>
        <w:pStyle w:val="Heading1"/>
        <w:spacing/>
        <w:rPr/>
      </w:pPr>
      <w:bookmarkStart w:id="24" w:name="_Toc0000000020"/>
      <w:r>
        <w:rPr/>
        <w:t xml:space="preserve">COMMON AREAS</w:t>
      </w:r>
      <w:bookmarkEnd w:id="24"/>
    </w:p>
    <w:p>
      <w:pPr>
        <w:pStyle w:val="Heading1"/>
        <w:spacing/>
        <w:rPr/>
      </w:pPr>
      <w:bookmarkStart w:id="25" w:name="_Toc0000000021"/>
      <w:r>
        <w:rPr/>
        <w:t xml:space="preserve">FOOD AND DRINK</w:t>
      </w:r>
      <w:bookmarkEnd w:id="25"/>
    </w:p>
    <w:p>
      <w:pPr>
        <w:spacing/>
        <w:rPr/>
      </w:pPr>
      <w:r>
        <w:rPr/>
        <w:t xml:space="preserve"> </w:t>
      </w:r>
    </w:p>
    <w:p>
      <w:pPr>
        <w:pStyle w:val="Heading2"/>
        <w:spacing/>
        <w:rPr/>
      </w:pPr>
      <w:bookmarkStart w:id="26" w:name="_Toc0000000022"/>
      <w:r>
        <w:rPr/>
        <w:t xml:space="preserve">Dining Spaces</w:t>
      </w:r>
      <w:bookmarkEnd w:id="26"/>
    </w:p>
    <w:p>
      <w:pPr>
        <w:spacing/>
        <w:rPr/>
      </w:pPr>
      <w:r>
        <w:rPr/>
        <w:t xml:space="preserve">The dining spaces  have the following facilities/amenities in place</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Our guides have Safe Food and Handling certification</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7" w:name="_Toc0000000023"/>
      <w:r>
        <w:rPr/>
        <w:t xml:space="preserve">ADVENTURE ACTIVITIES</w:t>
      </w:r>
      <w:bookmarkEnd w:id="27"/>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8" w:name="_Toc0000000024"/>
      <w:r>
        <w:rPr/>
        <w:t xml:space="preserve">Report Disclaimer</w:t>
      </w:r>
      <w:bookmarkEnd w:id="28"/>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DAD0A98"/>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 Type="http://schemas.openxmlformats.org/officeDocument/2006/relationships/styles" Target="styles.xml" /><Relationship Id="rId5" Type="http://schemas.openxmlformats.org/officeDocument/2006/relationships/settings" Target="settings.xml" /><Relationship Id="rId6" Type="http://schemas.openxmlformats.org/officeDocument/2006/relationships/theme" Target="theme/theme1.xml" /><Relationship Id="rId7" Type="http://schemas.openxmlformats.org/officeDocument/2006/relationships/numbering" Target="numbering.xml" /><Relationship Id="rId1" Type="http://schemas.openxmlformats.org/officeDocument/2006/relationships/footer" Target="footer1.xml" /><Relationship Id="rId8"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customXml" Target="../customXml/item3.xml" /><Relationship Id="rId1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