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paranaple convention centre Devonport</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137 Rooke Street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Devonport</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Linda Petersen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0364202950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functions@devonport.tas.gov.au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https://www.paranapleconventioncentre.com.au/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2026-07-28 16:22</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Lifts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_Toc0000000019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EVENTS</w:t>
          </w:r>
          <w:r>
            <w:rPr/>
            <w:tab/>
            <w:t xml:space="preserve"/>
          </w:r>
          <w:r>
            <w:rPr/>
            <w:fldChar w:fldCharType="begin"/>
          </w:r>
          <w:r>
            <w:rPr/>
            <w:instrText xml:space="preserve">PAGEREF _Toc0000000020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Events</w:t>
          </w:r>
          <w:r>
            <w:rPr/>
            <w:tab/>
            <w:t xml:space="preserve"/>
          </w:r>
          <w:r>
            <w:rPr/>
            <w:fldChar w:fldCharType="begin"/>
          </w:r>
          <w:r>
            <w:rPr/>
            <w:instrText xml:space="preserve">PAGEREF _Toc0000000021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_Toc0000000022 \h</w:instrText>
          </w:r>
          <w:r>
            <w:rPr/>
            <w:fldChar w:fldCharType="separate"/>
          </w:r>
          <w:r>
            <w:rPr/>
            <w:t xml:space="preserve">15</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Food and Drink</w:t>
      </w:r>
    </w:p>
    <w:p>
      <w:pPr>
        <w:pStyle w:val="ListBullet"/>
        <w:numPr>
          <w:ilvl w:val="0"/>
          <w:numId w:val="35"/>
        </w:numPr>
        <w:spacing/>
        <w:rPr/>
      </w:pPr>
      <w:r>
        <w:rPr/>
        <w:t xml:space="preserve">Event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6096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6096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https://www.paranapleconventioncentre.com.au/wp-content/uploads/2025/05/ATICAccessibilityPublic-2025-05-05-13_30.pdf</w:t>
      </w:r>
    </w:p>
    <w:p>
      <w:pPr>
        <w:pStyle w:val="ListBullet"/>
        <w:numPr>
          <w:ilvl w:val="0"/>
          <w:numId w:val="35"/>
        </w:numPr>
        <w:spacing/>
        <w:rPr/>
      </w:pPr>
      <w:r>
        <w:rPr/>
        <w:t xml:space="preserve">Our website meets WCAG 2.0 accessibility standards</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spacing/>
        <w:rPr/>
      </w:pPr>
      <w:r>
        <w:rPr/>
        <w:t xml:space="preserve">The business provides the following services for services animals: </w:t>
      </w:r>
    </w:p>
    <w:p>
      <w:pPr>
        <w:pBdr/>
        <w:spacing/>
        <w:rPr/>
      </w:pPr>
      <w:r>
        <w:rPr/>
        <w:t xml:space="preserve">Welcome into all spaces</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Seating provided in foyer and landing areas on all levels and outside.</w:t>
      </w:r>
    </w:p>
    <w:p>
      <w:pPr>
        <w:pStyle w:val="ListBullet"/>
        <w:numPr>
          <w:ilvl w:val="0"/>
          <w:numId w:val="35"/>
        </w:numPr>
        <w:spacing/>
        <w:rPr/>
      </w:pPr>
      <w:r>
        <w:rPr/>
        <w:t xml:space="preserve">In addition, the following further information can assist guests:</w:t>
      </w:r>
    </w:p>
    <w:p>
      <w:pPr>
        <w:spacing/>
        <w:rPr/>
      </w:pPr>
      <w:r>
        <w:rPr/>
        <w:t xml:space="preserve">There are accessible toilets, ramps and lifts throughout our venue, including wheelchair friendly access from the car park.&amp;nbsp;</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"social script" guide to your premises or attraction describing the sights, sounds and smells to aid parents/carers prepare visitors in advance</w:t>
      </w:r>
    </w:p>
    <w:p>
      <w:pPr>
        <w:pStyle w:val="ListBullet"/>
        <w:numPr>
          <w:ilvl w:val="0"/>
          <w:numId w:val="35"/>
        </w:numPr>
        <w:spacing/>
        <w:rPr/>
      </w:pPr>
      <w:r>
        <w:rPr/>
        <w:t xml:space="preserve">The 'social script' is available in word and other editable formats</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The public transport services available are:</w:t>
      </w:r>
    </w:p>
    <w:p>
      <w:pPr>
        <w:spacing/>
        <w:rPr/>
      </w:pPr>
    </w:p>
    <w:p>
      <w:pPr>
        <w:pBdr/>
        <w:spacing/>
        <w:rPr/>
      </w:pPr>
      <w:r>
        <w:rPr/>
        <w:t xml:space="preserve">Bus shelter accessed 50 metres from entrance via level surfaces </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In addition, the following further information can assist guests:</w:t>
      </w:r>
    </w:p>
    <w:p>
      <w:pPr>
        <w:spacing/>
        <w:rPr/>
      </w:pPr>
      <w:r>
        <w:rPr/>
        <w:t xml:space="preserve">Should you need assistance from the car park, please contact&amp;nbsp;6420 2950&amp;nbsp;</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pStyle w:val="ListBullet"/>
        <w:numPr>
          <w:ilvl w:val="0"/>
          <w:numId w:val="35"/>
        </w:numPr>
        <w:spacing/>
        <w:rPr/>
      </w:pPr>
      <w:r>
        <w:rPr/>
        <w:t xml:space="preserve">In addition, the following further information can assist guests:</w:t>
      </w:r>
    </w:p>
    <w:p>
      <w:pPr>
        <w:spacing/>
        <w:rPr/>
      </w:pPr>
      <w:r>
        <w:rPr/>
        <w:t xml:space="preserve">paranaple Centre complies with Disability (Access to Premises – Buildings) Standards 2010.</w:t>
      </w:r>
    </w:p>
    <w:p>
      <w:pPr>
        <w:spacing/>
        <w:rPr/>
      </w:pPr>
      <w:r>
        <w:rPr/>
        <w:t xml:space="preserve"> </w:t>
      </w:r>
    </w:p>
    <w:p>
      <w:pPr>
        <w:pStyle w:val="Heading2"/>
        <w:spacing/>
        <w:rPr/>
      </w:pPr>
      <w:bookmarkStart w:id="17" w:name="_Toc0000000013"/>
      <w:r>
        <w:rPr/>
        <w:t xml:space="preserve">Lifts</w:t>
      </w:r>
      <w:bookmarkEnd w:id="17"/>
    </w:p>
    <w:p>
      <w:pPr>
        <w:pStyle w:val="ListBullet"/>
        <w:numPr>
          <w:ilvl w:val="0"/>
          <w:numId w:val="35"/>
        </w:numPr>
        <w:spacing/>
        <w:rPr/>
      </w:pPr>
      <w:r>
        <w:rPr/>
        <w:t xml:space="preserve">Premises has lifts</w:t>
      </w:r>
    </w:p>
    <w:p>
      <w:pPr>
        <w:pStyle w:val="ListBullet"/>
        <w:numPr>
          <w:ilvl w:val="0"/>
          <w:numId w:val="35"/>
        </w:numPr>
        <w:spacing/>
        <w:rPr/>
      </w:pPr>
      <w:r>
        <w:rPr/>
        <w:t xml:space="preserve">Lift location: Located on landing next to escalator, all levels. Has visual floor indicator</w:t>
      </w:r>
    </w:p>
    <w:p>
      <w:pPr>
        <w:pStyle w:val="ListBullet"/>
        <w:numPr>
          <w:ilvl w:val="0"/>
          <w:numId w:val="35"/>
        </w:numPr>
        <w:spacing/>
        <w:rPr/>
      </w:pPr>
      <w:r>
        <w:rPr/>
        <w:t xml:space="preserve">In addition, the following further information can assist guests:</w:t>
      </w:r>
    </w:p>
    <w:p>
      <w:pPr>
        <w:spacing/>
        <w:rPr/>
      </w:pPr>
      <w:r>
        <w:rPr/>
        <w:t xml:space="preserve">Selecting Upper Ground (UG) in the lift allows direct access to the outside of the building. </w:t>
      </w:r>
    </w:p>
    <w:p>
      <w:pPr>
        <w:spacing/>
        <w:rPr/>
      </w:pPr>
      <w:r>
        <w:rPr/>
        <w:t xml:space="preserve"> </w:t>
      </w:r>
    </w:p>
    <w:p>
      <w:pPr>
        <w:pStyle w:val="Heading2"/>
        <w:spacing/>
        <w:rPr/>
      </w:pPr>
      <w:bookmarkStart w:id="18" w:name="_Toc0000000014"/>
      <w:r>
        <w:rPr/>
        <w:t xml:space="preserve">Internal Spaces</w:t>
      </w:r>
      <w:bookmarkEnd w:id="18"/>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Menus are available in large print or Braille</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pStyle w:val="ListBullet"/>
        <w:numPr>
          <w:ilvl w:val="0"/>
          <w:numId w:val="35"/>
        </w:numPr>
        <w:spacing/>
        <w:rPr/>
      </w:pPr>
      <w:r>
        <w:rPr/>
        <w:t xml:space="preserve">In addition, the following further information can assist guests:</w:t>
      </w:r>
    </w:p>
    <w:p>
      <w:pPr>
        <w:spacing/>
        <w:rPr/>
      </w:pPr>
      <w:r>
        <w:rPr/>
        <w:t xml:space="preserve">Private meeting rooms and green room available on request.</w:t>
      </w:r>
    </w:p>
    <w:p>
      <w:pPr>
        <w:spacing/>
        <w:rPr/>
      </w:pPr>
      <w:r>
        <w:rPr/>
        <w:t xml:space="preserve"> </w:t>
      </w:r>
    </w:p>
    <w:p>
      <w:pPr>
        <w:pStyle w:val="Heading2"/>
        <w:spacing/>
        <w:rPr/>
      </w:pPr>
      <w:bookmarkStart w:id="19" w:name="_Toc0000000015"/>
      <w:r>
        <w:rPr/>
        <w:t xml:space="preserve">Public areas</w:t>
      </w:r>
      <w:bookmarkEnd w:id="19"/>
    </w:p>
    <w:p>
      <w:pPr>
        <w:spacing/>
        <w:rPr/>
      </w:pPr>
      <w:r>
        <w:rPr/>
        <w:t xml:space="preserve">The public areas have the following amenities  in place</w:t>
      </w:r>
    </w:p>
    <w:p>
      <w:pPr>
        <w:pStyle w:val="ListBullet"/>
        <w:numPr>
          <w:ilvl w:val="0"/>
          <w:numId w:val="35"/>
        </w:numPr>
        <w:spacing/>
        <w:rPr/>
      </w:pPr>
      <w:r>
        <w:rPr/>
        <w:t xml:space="preserve">Display units, Televisions, Video displays etc. are  open captioned</w:t>
      </w:r>
    </w:p>
    <w:p>
      <w:pPr>
        <w:pStyle w:val="ListBullet"/>
        <w:numPr>
          <w:ilvl w:val="0"/>
          <w:numId w:val="35"/>
        </w:numPr>
        <w:spacing/>
        <w:rPr/>
      </w:pPr>
      <w:r>
        <w:rPr/>
        <w:t xml:space="preserve">Hearing loops</w:t>
      </w:r>
    </w:p>
    <w:p>
      <w:pPr>
        <w:pStyle w:val="ListBullet"/>
        <w:numPr>
          <w:ilvl w:val="0"/>
          <w:numId w:val="35"/>
        </w:numPr>
        <w:spacing/>
        <w:rPr/>
      </w:pPr>
      <w:r>
        <w:rPr/>
        <w:t xml:space="preserve">Hearing loop symbols are displayed</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Please see technician or Front of House Manager for hearing loop.</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p>
    <w:p>
      <w:pPr>
        <w:pBdr/>
        <w:spacing/>
        <w:rPr/>
      </w:pPr>
      <w:r>
        <w:rPr/>
        <w:t xml:space="preserve">All areas are accessible</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2m mm of clear space in front of the toilet</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22" w:name="_Toc0000000018"/>
      <w:r>
        <w:rPr/>
        <w:t xml:space="preserve">FOOD AND DRINK</w:t>
      </w:r>
      <w:bookmarkEnd w:id="22"/>
    </w:p>
    <w:p>
      <w:pPr>
        <w:spacing/>
        <w:rPr/>
      </w:pPr>
      <w:r>
        <w:rPr/>
        <w:t xml:space="preserve"> </w:t>
      </w:r>
    </w:p>
    <w:p>
      <w:pPr>
        <w:pStyle w:val="Heading2"/>
        <w:spacing/>
        <w:rPr/>
      </w:pPr>
      <w:bookmarkStart w:id="23" w:name="_Toc0000000019"/>
      <w:r>
        <w:rPr/>
        <w:t xml:space="preserve">Dining Spaces</w:t>
      </w:r>
      <w:bookmarkEnd w:id="23"/>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Hearing loops are available</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Raw ingredients and allergens are stored in separate areas, ensuring that they are clearly labelled and easily identifiable to prevent accidental mixing. &amp;nbsp;Staff undergo food handling and hygiene training.</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https://www.paranapleconventioncentre.com.au/plan/</w:t>
      </w:r>
    </w:p>
    <w:p>
      <w:pPr>
        <w:pStyle w:val="Subtitle"/>
        <w:spacing/>
        <w:rPr/>
      </w:pPr>
      <w:r>
        <w:rPr/>
        <w:t xml:space="preserve">Food and Beverage Image(s)</w:t>
      </w:r>
    </w:p>
    <w:p>
      <w:pPr>
        <w:spacing/>
        <w:rPr/>
      </w:pPr>
      <w:r>
        <w:rPr/>
        <w:drawing>
          <wp:inline>
            <wp:extent cx="16891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689100" cy="2540000"/>
                    </a:xfrm>
                    <a:prstGeom prst="rect">
                      <a:avLst/>
                    </a:prstGeom>
                  </pic:spPr>
                </pic:pic>
              </a:graphicData>
            </a:graphic>
          </wp:inline>
        </w:drawing>
      </w:r>
    </w:p>
    <w:p>
      <w:pPr>
        <w:spacing/>
        <w:rPr/>
      </w:pPr>
      <w:r>
        <w:rPr/>
        <w:t xml:space="preserve">Find-2</w:t>
      </w:r>
    </w:p>
    <w:p>
      <w:pPr>
        <w:spacing/>
        <w:rPr/>
      </w:pPr>
      <w:r>
        <w:rPr/>
        <w:drawing>
          <wp:inline>
            <wp:extent cx="1905000" cy="2540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1905000" cy="2540000"/>
                    </a:xfrm>
                    <a:prstGeom prst="rect">
                      <a:avLst/>
                    </a:prstGeom>
                  </pic:spPr>
                </pic:pic>
              </a:graphicData>
            </a:graphic>
          </wp:inline>
        </w:drawing>
      </w:r>
    </w:p>
    <w:p>
      <w:pPr>
        <w:spacing/>
        <w:rPr/>
      </w:pPr>
      <w:r>
        <w:rPr/>
        <w:t xml:space="preserve">ground floor auto door</w:t>
      </w:r>
    </w:p>
    <w:p>
      <w:pPr>
        <w:spacing/>
        <w:rPr/>
      </w:pPr>
      <w:r>
        <w:rPr/>
        <w:drawing>
          <wp:inline>
            <wp:extent cx="2540000" cy="1905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pPr>
      <w:r>
        <w:rPr/>
        <w:t xml:space="preserve">ground floor entrance</w:t>
      </w:r>
    </w:p>
    <w:p>
      <w:pPr>
        <w:spacing/>
        <w:rPr/>
      </w:pPr>
      <w:r>
        <w:rPr/>
        <w:drawing>
          <wp:inline>
            <wp:extent cx="2540000" cy="1905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905000"/>
                    </a:xfrm>
                    <a:prstGeom prst="rect">
                      <a:avLst/>
                    </a:prstGeom>
                  </pic:spPr>
                </pic:pic>
              </a:graphicData>
            </a:graphic>
          </wp:inline>
        </w:drawing>
      </w:r>
    </w:p>
    <w:p>
      <w:pPr>
        <w:spacing/>
        <w:rPr/>
      </w:pPr>
      <w:r>
        <w:rPr/>
        <w:t xml:space="preserve">level 3 main door</w:t>
      </w:r>
    </w:p>
    <w:p>
      <w:pPr>
        <w:pStyle w:val="ListBullet"/>
        <w:numPr>
          <w:ilvl w:val="0"/>
          <w:numId w:val="35"/>
        </w:numPr>
        <w:spacing/>
        <w:rPr/>
      </w:pPr>
      <w:r>
        <w:rPr/>
        <w:t xml:space="preserve">In addition, the following further information can assist guests:</w:t>
      </w:r>
    </w:p>
    <w:p>
      <w:pPr>
        <w:spacing/>
        <w:rPr/>
      </w:pPr>
      <w:r>
        <w:rPr/>
        <w:t xml:space="preserve">&amp;nbsp;As an event space, the type of menu served is dependent on client requirements. &amp;nbsp; Please contact your event organiser in advance if you have any specific dietary needs or allergies.</w:t>
      </w:r>
    </w:p>
    <w:p>
      <w:pPr>
        <w:pStyle w:val="Heading1"/>
        <w:spacing/>
        <w:rPr/>
      </w:pPr>
      <w:bookmarkStart w:id="24" w:name="_Toc0000000020"/>
      <w:r>
        <w:rPr/>
        <w:t xml:space="preserve">EVENTS</w:t>
      </w:r>
      <w:bookmarkEnd w:id="24"/>
    </w:p>
    <w:p>
      <w:pPr>
        <w:spacing/>
        <w:rPr/>
      </w:pPr>
      <w:r>
        <w:rPr/>
        <w:t xml:space="preserve"> </w:t>
      </w:r>
    </w:p>
    <w:p>
      <w:pPr>
        <w:pStyle w:val="Heading2"/>
        <w:spacing/>
        <w:rPr/>
      </w:pPr>
      <w:bookmarkStart w:id="25" w:name="_Toc0000000021"/>
      <w:r>
        <w:rPr/>
        <w:t xml:space="preserve">Events</w:t>
      </w:r>
      <w:bookmarkEnd w:id="25"/>
    </w:p>
    <w:p>
      <w:pPr>
        <w:spacing/>
        <w:rPr/>
      </w:pPr>
      <w:r>
        <w:rPr/>
        <w:t xml:space="preserve">Events  have the following facilities/amenities in place</w:t>
      </w:r>
    </w:p>
    <w:p>
      <w:pPr>
        <w:pStyle w:val="ListBullet"/>
        <w:numPr>
          <w:ilvl w:val="0"/>
          <w:numId w:val="35"/>
        </w:numPr>
        <w:spacing/>
        <w:rPr/>
      </w:pPr>
      <w:r>
        <w:rPr/>
        <w:t xml:space="preserve">There is step free access throughout the venue</w:t>
      </w:r>
    </w:p>
    <w:p>
      <w:pPr>
        <w:pStyle w:val="ListBullet"/>
        <w:numPr>
          <w:ilvl w:val="0"/>
          <w:numId w:val="35"/>
        </w:numPr>
        <w:spacing/>
        <w:rPr/>
      </w:pPr>
      <w:r>
        <w:rPr/>
        <w:t xml:space="preserve">Reception, registration desks or ticket offices have a lower counter section</w:t>
      </w:r>
    </w:p>
    <w:p>
      <w:pPr>
        <w:pStyle w:val="ListBullet"/>
        <w:numPr>
          <w:ilvl w:val="0"/>
          <w:numId w:val="35"/>
        </w:numPr>
        <w:spacing/>
        <w:rPr/>
      </w:pPr>
      <w:r>
        <w:rPr/>
        <w:t xml:space="preserve">A hearing loop is available at reception, registration desks or ticket offices</w:t>
      </w:r>
    </w:p>
    <w:p>
      <w:pPr>
        <w:pStyle w:val="ListBullet"/>
        <w:numPr>
          <w:ilvl w:val="0"/>
          <w:numId w:val="35"/>
        </w:numPr>
        <w:spacing/>
        <w:rPr/>
      </w:pPr>
      <w:r>
        <w:rPr/>
        <w:t xml:space="preserve">All ancillary areas are step free e.g. breakout rooms, dining areas, outside areas and exhibition spaces</w:t>
      </w:r>
    </w:p>
    <w:p>
      <w:pPr>
        <w:pStyle w:val="ListBullet"/>
        <w:numPr>
          <w:ilvl w:val="0"/>
          <w:numId w:val="35"/>
        </w:numPr>
        <w:spacing/>
        <w:rPr/>
      </w:pPr>
      <w:r>
        <w:rPr/>
        <w:t xml:space="preserve">All stage areas including speaker platforms are accessible</w:t>
      </w:r>
    </w:p>
    <w:p>
      <w:pPr>
        <w:pStyle w:val="ListBullet"/>
        <w:numPr>
          <w:ilvl w:val="0"/>
          <w:numId w:val="35"/>
        </w:numPr>
        <w:spacing/>
        <w:rPr/>
      </w:pPr>
      <w:r>
        <w:rPr/>
        <w:t xml:space="preserve">Accessible toilets are available at the venue</w:t>
      </w:r>
    </w:p>
    <w:p>
      <w:pPr>
        <w:pStyle w:val="ListBullet"/>
        <w:numPr>
          <w:ilvl w:val="0"/>
          <w:numId w:val="35"/>
        </w:numPr>
        <w:spacing/>
        <w:rPr/>
      </w:pPr>
      <w:r>
        <w:rPr/>
        <w:t xml:space="preserve">There is clear signage throughout the venue including accessible routes and accessible facilities</w:t>
      </w:r>
    </w:p>
    <w:p>
      <w:pPr>
        <w:pStyle w:val="ListBullet"/>
        <w:numPr>
          <w:ilvl w:val="0"/>
          <w:numId w:val="35"/>
        </w:numPr>
        <w:spacing/>
        <w:rPr/>
      </w:pPr>
      <w:r>
        <w:rPr/>
        <w:t xml:space="preserve">Wheelchair designated seating is provided</w:t>
      </w:r>
    </w:p>
    <w:p>
      <w:pPr>
        <w:pStyle w:val="ListBullet"/>
        <w:numPr>
          <w:ilvl w:val="0"/>
          <w:numId w:val="35"/>
        </w:numPr>
        <w:spacing/>
        <w:rPr/>
      </w:pPr>
      <w:r>
        <w:rPr/>
        <w:t xml:space="preserve">We cater for a range of seating and viewing options</w:t>
      </w:r>
    </w:p>
    <w:p>
      <w:pPr>
        <w:pStyle w:val="ListBullet"/>
        <w:numPr>
          <w:ilvl w:val="0"/>
          <w:numId w:val="35"/>
        </w:numPr>
        <w:spacing/>
        <w:rPr/>
      </w:pPr>
      <w:r>
        <w:rPr/>
        <w:t xml:space="preserve">We cater for varying group sizes</w:t>
      </w:r>
    </w:p>
    <w:p>
      <w:pPr>
        <w:pStyle w:val="ListBullet"/>
        <w:numPr>
          <w:ilvl w:val="0"/>
          <w:numId w:val="35"/>
        </w:numPr>
        <w:spacing/>
        <w:rPr/>
      </w:pPr>
      <w:r>
        <w:rPr/>
        <w:t xml:space="preserve">Our event can be booked from the main web site</w:t>
      </w:r>
    </w:p>
    <w:p>
      <w:pPr>
        <w:pStyle w:val="ListBullet"/>
        <w:numPr>
          <w:ilvl w:val="0"/>
          <w:numId w:val="35"/>
        </w:numPr>
        <w:spacing/>
        <w:rPr/>
      </w:pPr>
      <w:r>
        <w:rPr/>
        <w:t xml:space="preserve">A hearing loop is provided</w:t>
      </w:r>
    </w:p>
    <w:p>
      <w:pPr>
        <w:pStyle w:val="ListBullet"/>
        <w:numPr>
          <w:ilvl w:val="0"/>
          <w:numId w:val="35"/>
        </w:numPr>
        <w:spacing/>
        <w:rPr/>
      </w:pPr>
      <w:r>
        <w:rPr/>
        <w:t xml:space="preserve">There is reserved seating in the loop area</w:t>
      </w:r>
    </w:p>
    <w:p>
      <w:pPr>
        <w:pStyle w:val="ListBullet"/>
        <w:numPr>
          <w:ilvl w:val="0"/>
          <w:numId w:val="35"/>
        </w:numPr>
        <w:spacing/>
        <w:rPr/>
      </w:pPr>
      <w:r>
        <w:rPr/>
        <w:t xml:space="preserve">Speakers/performers are instructed to use the microphones</w:t>
      </w:r>
    </w:p>
    <w:p>
      <w:pPr>
        <w:pStyle w:val="ListBullet"/>
        <w:numPr>
          <w:ilvl w:val="0"/>
          <w:numId w:val="35"/>
        </w:numPr>
        <w:spacing/>
        <w:rPr/>
      </w:pPr>
      <w:r>
        <w:rPr/>
        <w:t xml:space="preserve">Audio description is available</w:t>
      </w:r>
    </w:p>
    <w:p>
      <w:pPr>
        <w:pStyle w:val="ListBullet"/>
        <w:numPr>
          <w:ilvl w:val="0"/>
          <w:numId w:val="35"/>
        </w:numPr>
        <w:spacing/>
        <w:rPr/>
      </w:pPr>
      <w:r>
        <w:rPr/>
        <w:t xml:space="preserve">There is  good circulation space with the number of people expected to allow people with a disability to move around freely</w:t>
      </w:r>
    </w:p>
    <w:p>
      <w:pPr>
        <w:pStyle w:val="ListBullet"/>
        <w:numPr>
          <w:ilvl w:val="0"/>
          <w:numId w:val="35"/>
        </w:numPr>
        <w:spacing/>
        <w:rPr/>
      </w:pPr>
      <w:r>
        <w:rPr/>
        <w:t xml:space="preserve">Food and water is available for guide and service animals</w:t>
      </w:r>
    </w:p>
    <w:p>
      <w:pPr>
        <w:pStyle w:val="ListBullet"/>
        <w:numPr>
          <w:ilvl w:val="0"/>
          <w:numId w:val="35"/>
        </w:numPr>
        <w:spacing/>
        <w:rPr/>
      </w:pPr>
      <w:r>
        <w:rPr/>
        <w:t xml:space="preserve">Accessible car parking is available</w:t>
      </w:r>
    </w:p>
    <w:p>
      <w:pPr>
        <w:pStyle w:val="ListBullet"/>
        <w:numPr>
          <w:ilvl w:val="0"/>
          <w:numId w:val="35"/>
        </w:numPr>
        <w:spacing/>
        <w:rPr/>
      </w:pPr>
      <w:r>
        <w:rPr/>
        <w:t xml:space="preserve">There are designated drop-off points</w:t>
      </w:r>
    </w:p>
    <w:p>
      <w:pPr>
        <w:pStyle w:val="ListBullet"/>
        <w:numPr>
          <w:ilvl w:val="0"/>
          <w:numId w:val="35"/>
        </w:numPr>
        <w:spacing/>
        <w:rPr/>
      </w:pPr>
      <w:r>
        <w:rPr/>
        <w:t xml:space="preserve">There is accessible public transport to the venue</w:t>
      </w:r>
    </w:p>
    <w:p>
      <w:pPr>
        <w:pStyle w:val="ListBullet"/>
        <w:numPr>
          <w:ilvl w:val="0"/>
          <w:numId w:val="35"/>
        </w:numPr>
        <w:spacing/>
        <w:rPr/>
      </w:pPr>
      <w:r>
        <w:rPr/>
        <w:t xml:space="preserve">Accessible public transport is detailed in the event information</w:t>
      </w:r>
    </w:p>
    <w:p>
      <w:pPr>
        <w:pStyle w:val="ListBullet"/>
        <w:numPr>
          <w:ilvl w:val="0"/>
          <w:numId w:val="35"/>
        </w:numPr>
        <w:spacing/>
        <w:rPr/>
      </w:pPr>
      <w:r>
        <w:rPr/>
        <w:t xml:space="preserve">There is an event map available</w:t>
      </w:r>
    </w:p>
    <w:p>
      <w:pPr>
        <w:pStyle w:val="ListBullet"/>
        <w:numPr>
          <w:ilvl w:val="0"/>
          <w:numId w:val="35"/>
        </w:numPr>
        <w:spacing/>
        <w:rPr/>
      </w:pPr>
      <w:r>
        <w:rPr/>
        <w:t xml:space="preserve">The event map shows accessible facilities</w:t>
      </w:r>
    </w:p>
    <w:p>
      <w:pPr>
        <w:pStyle w:val="ListBullet"/>
        <w:numPr>
          <w:ilvl w:val="0"/>
          <w:numId w:val="35"/>
        </w:numPr>
        <w:spacing/>
        <w:rPr/>
      </w:pPr>
      <w:r>
        <w:rPr/>
        <w:t xml:space="preserve">A step free route is shown</w:t>
      </w:r>
    </w:p>
    <w:p>
      <w:pPr>
        <w:pStyle w:val="ListBullet"/>
        <w:numPr>
          <w:ilvl w:val="0"/>
          <w:numId w:val="35"/>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Quiet rooms, marquees or spaces are available</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6" w:name="_Toc0000000022"/>
      <w:r>
        <w:rPr/>
        <w:t xml:space="preserve">Report Disclaimer</w:t>
      </w:r>
      <w:bookmarkEnd w:id="26"/>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00B00FC6"/>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7" Type="http://schemas.openxmlformats.org/officeDocument/2006/relationships/styles" Target="styles.xml" /><Relationship Id="rId8" Type="http://schemas.openxmlformats.org/officeDocument/2006/relationships/settings" Target="settings.xml" /><Relationship Id="rId9" Type="http://schemas.openxmlformats.org/officeDocument/2006/relationships/theme" Target="theme/theme1.xml" /><Relationship Id="rId10" Type="http://schemas.openxmlformats.org/officeDocument/2006/relationships/numbering" Target="numbering.xml" /><Relationship Id="rId1" Type="http://schemas.openxmlformats.org/officeDocument/2006/relationships/footer" Target="footer1.xml" /><Relationship Id="rId11"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 Id="rId15"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