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Indica Hemp House</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11, 3599 Caves Road</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Wilyabrup</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Sharlene  Mavor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0418939062 </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info@indica.au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https://indica.au/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2026-07-22 09:18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_Toc0000000004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Steps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_Toc0000000012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_Toc0000000013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_Toc0000000014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_Toc0000000016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_Toc0000000017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Parks and gardens</w:t>
          </w:r>
          <w:r>
            <w:rPr/>
            <w:tab/>
            <w:t xml:space="preserve"/>
          </w:r>
          <w:r>
            <w:rPr/>
            <w:fldChar w:fldCharType="begin"/>
          </w:r>
          <w:r>
            <w:rPr/>
            <w:instrText xml:space="preserve">PAGEREF _Toc0000000018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Cognitive or people on the Autism Spectrum</w:t>
      </w:r>
    </w:p>
    <w:p>
      <w:pPr>
        <w:spacing/>
        <w:rPr/>
      </w:pPr>
      <w:r>
        <w:rPr/>
        <w:drawing>
          <wp:inline>
            <wp:extent cx="4762500" cy="47625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4762500" cy="47625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p>
    <w:p>
      <w:pPr>
        <w:pBdr/>
        <w:spacing/>
        <w:rPr/>
      </w:pPr>
      <w:r>
        <w:rPr/>
        <w:t xml:space="preserve">We provide a printed and laminated comprehensive Emergency Management and Evacuation Plan for guests to self-educate about.</w:t>
      </w:r>
    </w:p>
    <w:p>
      <w:pPr>
        <w:spacing/>
        <w:rPr/>
      </w:pPr>
      <w:r>
        <w:rPr/>
        <w:t xml:space="preserve"> </w:t>
      </w:r>
    </w:p>
    <w:p>
      <w:pPr>
        <w:pStyle w:val="Heading2"/>
        <w:spacing/>
        <w:rPr/>
      </w:pPr>
      <w:bookmarkStart w:id="8" w:name="_Toc0000000004"/>
      <w:r>
        <w:rPr/>
        <w:t xml:space="preserve">Communications</w:t>
      </w:r>
      <w:bookmarkEnd w:id="8"/>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9" w:name="_Toc0000000005"/>
      <w:r>
        <w:rPr/>
        <w:t xml:space="preserve">Guide Dog and Service Animals</w:t>
      </w:r>
      <w:bookmarkEnd w:id="9"/>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spacing/>
        <w:rPr/>
      </w:pPr>
      <w:r>
        <w:rPr/>
        <w:t xml:space="preserve">The business provides the following services for services animals: </w:t>
      </w:r>
    </w:p>
    <w:p>
      <w:pPr>
        <w:pBdr/>
        <w:spacing/>
        <w:rPr/>
      </w:pPr>
      <w:r>
        <w:rPr/>
        <w:t xml:space="preserve">Indica Hemp House encourages guests with service animals to discuss their requirements in advance of their booking. </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In addition, the following further information can assist guests:</w:t>
      </w:r>
    </w:p>
    <w:p>
      <w:pPr>
        <w:spacing/>
        <w:rPr/>
      </w:pPr>
      <w:r>
        <w:rPr/>
        <w:t xml:space="preserve">Not applicable as we are self-catering and self entry at our property.</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spacing/>
        <w:rPr/>
      </w:pPr>
      <w:r>
        <w:rPr/>
        <w:t xml:space="preserve"> </w:t>
      </w:r>
    </w:p>
    <w:p>
      <w:pPr>
        <w:pStyle w:val="Heading2"/>
        <w:spacing/>
        <w:rPr/>
      </w:pPr>
      <w:bookmarkStart w:id="14" w:name="_Toc0000000010"/>
      <w:r>
        <w:rPr/>
        <w:t xml:space="preserve">External Paths</w:t>
      </w:r>
      <w:bookmarkEnd w:id="14"/>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p>
    <w:p>
      <w:pPr>
        <w:pBdr/>
        <w:spacing/>
        <w:rPr/>
      </w:pPr>
      <w:r>
        <w:rPr/>
        <w:t xml:space="preserve">We are a self-catering holiday home.</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spacing/>
        <w:rPr/>
      </w:pPr>
      <w:r>
        <w:rPr/>
        <w:t xml:space="preserve"> </w:t>
      </w:r>
    </w:p>
    <w:p>
      <w:pPr>
        <w:pStyle w:val="Heading2"/>
        <w:spacing/>
        <w:rPr/>
      </w:pPr>
      <w:bookmarkStart w:id="15" w:name="_Toc0000000011"/>
      <w:r>
        <w:rPr/>
        <w:t xml:space="preserve">Steps</w:t>
      </w:r>
      <w:bookmarkEnd w:id="15"/>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Where steps are present are there three steps or less</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pStyle w:val="ListBullet"/>
        <w:numPr>
          <w:ilvl w:val="0"/>
          <w:numId w:val="35"/>
        </w:numPr>
        <w:spacing/>
        <w:rPr/>
      </w:pPr>
      <w:r>
        <w:rPr/>
        <w:t xml:space="preserve">In addition, the following further information can assist guests:</w:t>
      </w:r>
    </w:p>
    <w:p>
      <w:pPr>
        <w:spacing/>
        <w:rPr/>
      </w:pPr>
      <w:r>
        <w:rPr/>
        <w:t xml:space="preserve">We are currently purchasing a ramp for our 50mm height step from the garage into the house.</w:t>
      </w:r>
    </w:p>
    <w:p>
      <w:pPr>
        <w:pStyle w:val="Heading1"/>
        <w:spacing/>
        <w:rPr/>
      </w:pPr>
      <w:bookmarkStart w:id="16" w:name="_Toc0000000012"/>
      <w:r>
        <w:rPr/>
        <w:t xml:space="preserve">ACCOMMODATION</w:t>
      </w:r>
      <w:bookmarkEnd w:id="16"/>
    </w:p>
    <w:p>
      <w:pPr>
        <w:spacing/>
        <w:rPr/>
      </w:pPr>
      <w:r>
        <w:rPr/>
        <w:t xml:space="preserve"> </w:t>
      </w:r>
    </w:p>
    <w:p>
      <w:pPr>
        <w:pStyle w:val="Heading2"/>
        <w:spacing/>
        <w:rPr/>
      </w:pPr>
      <w:bookmarkStart w:id="17" w:name="_Toc0000000013"/>
      <w:r>
        <w:rPr/>
        <w:t xml:space="preserve">Bedrooms</w:t>
      </w:r>
      <w:bookmarkEnd w:id="17"/>
    </w:p>
    <w:p>
      <w:pPr>
        <w:spacing/>
        <w:rPr/>
      </w:pPr>
      <w:r>
        <w:rPr/>
        <w:t xml:space="preserve">The bedrooms  have the following facilities/amenities in place</w:t>
      </w:r>
    </w:p>
    <w:p>
      <w:pPr>
        <w:pStyle w:val="ListBullet"/>
        <w:numPr>
          <w:ilvl w:val="0"/>
          <w:numId w:val="35"/>
        </w:numPr>
        <w:spacing/>
        <w:rPr/>
      </w:pPr>
      <w:r>
        <w:rPr/>
        <w:t xml:space="preserve">There are 4 suites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HEMP HOMES_3599 CAVES RD_IMG 13_80percent</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HEMP HOMES_3599 CAVES RD_IMG 06_80percent</w:t>
      </w:r>
    </w:p>
    <w:p>
      <w:pPr>
        <w:spacing/>
        <w:rPr/>
      </w:pPr>
      <w:r>
        <w:rPr/>
        <w:drawing>
          <wp:inline>
            <wp:extent cx="1905000" cy="2540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1905000" cy="2540000"/>
                    </a:xfrm>
                    <a:prstGeom prst="rect">
                      <a:avLst/>
                    </a:prstGeom>
                  </pic:spPr>
                </pic:pic>
              </a:graphicData>
            </a:graphic>
          </wp:inline>
        </w:drawing>
      </w:r>
    </w:p>
    <w:p>
      <w:pPr>
        <w:spacing/>
        <w:rPr/>
      </w:pPr>
      <w:r>
        <w:rPr/>
        <w:t xml:space="preserve">IMG_4790fiftypercent</w:t>
      </w:r>
    </w:p>
    <w:p>
      <w:pPr>
        <w:spacing/>
        <w:rPr/>
      </w:pPr>
      <w:r>
        <w:rPr/>
        <w:t xml:space="preserve"> </w:t>
      </w:r>
    </w:p>
    <w:p>
      <w:pPr>
        <w:pStyle w:val="Heading2"/>
        <w:spacing/>
        <w:rPr/>
      </w:pPr>
      <w:bookmarkStart w:id="18" w:name="_Toc0000000014"/>
      <w:r>
        <w:rPr/>
        <w:t xml:space="preserve">Room Amenities</w:t>
      </w:r>
      <w:bookmarkEnd w:id="18"/>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pStyle w:val="ListBullet"/>
        <w:numPr>
          <w:ilvl w:val="0"/>
          <w:numId w:val="35"/>
        </w:numPr>
        <w:spacing/>
        <w:rPr/>
      </w:pPr>
      <w:r>
        <w:rPr/>
        <w:t xml:space="preserve">The business offers a range of non-allergenic bedding</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19" w:name="_Toc0000000015"/>
      <w:r>
        <w:rPr/>
        <w:t xml:space="preserve">Bathrooms</w:t>
      </w:r>
      <w:bookmarkEnd w:id="19"/>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 width beside the toilet is 900mm total width.</w:t>
      </w:r>
    </w:p>
    <w:p>
      <w:pPr>
        <w:pStyle w:val="ListBullet"/>
        <w:numPr>
          <w:ilvl w:val="0"/>
          <w:numId w:val="35"/>
        </w:numPr>
        <w:spacing/>
        <w:rPr/>
      </w:pPr>
      <w:r>
        <w:rPr/>
        <w:t xml:space="preserve">There is 900mm 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A range of non-allergenic toiletries are available</w:t>
      </w:r>
    </w:p>
    <w:p>
      <w:pPr>
        <w:pStyle w:val="ListBullet"/>
        <w:numPr>
          <w:ilvl w:val="0"/>
          <w:numId w:val="35"/>
        </w:numPr>
        <w:spacing/>
        <w:rPr/>
      </w:pPr>
      <w:r>
        <w:rPr/>
        <w:t xml:space="preserve">There is a portable shower head on flexible hose</w:t>
      </w:r>
    </w:p>
    <w:p>
      <w:pPr>
        <w:pStyle w:val="Subtitle"/>
        <w:spacing/>
        <w:rPr/>
      </w:pPr>
      <w:r>
        <w:rPr/>
        <w:t xml:space="preserve">Bathroom Image(s)</w:t>
      </w:r>
    </w:p>
    <w:p>
      <w:pPr>
        <w:spacing/>
        <w:rPr/>
      </w:pPr>
      <w:r>
        <w:rPr/>
        <w:drawing>
          <wp:inline>
            <wp:extent cx="1905000" cy="2540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1905000" cy="2540000"/>
                    </a:xfrm>
                    <a:prstGeom prst="rect">
                      <a:avLst/>
                    </a:prstGeom>
                  </pic:spPr>
                </pic:pic>
              </a:graphicData>
            </a:graphic>
          </wp:inline>
        </w:drawing>
      </w:r>
    </w:p>
    <w:p>
      <w:pPr>
        <w:spacing/>
        <w:rPr/>
      </w:pPr>
      <w:r>
        <w:rPr/>
        <w:t xml:space="preserve">2723802b-144d-45f0-8af4-cc96949f35b9.JPG</w:t>
      </w:r>
    </w:p>
    <w:p>
      <w:pPr>
        <w:spacing/>
        <w:rPr/>
      </w:pPr>
      <w:r>
        <w:rPr/>
        <w:drawing>
          <wp:inline>
            <wp:extent cx="1905000" cy="2540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1905000" cy="2540000"/>
                    </a:xfrm>
                    <a:prstGeom prst="rect">
                      <a:avLst/>
                    </a:prstGeom>
                  </pic:spPr>
                </pic:pic>
              </a:graphicData>
            </a:graphic>
          </wp:inline>
        </w:drawing>
      </w:r>
    </w:p>
    <w:p>
      <w:pPr>
        <w:spacing/>
        <w:rPr/>
      </w:pPr>
      <w:r>
        <w:rPr/>
        <w:t xml:space="preserve">144f46d4-182c-40d6-a145-9ba1b1888f81.JPG</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SHOWER</w:t>
      </w:r>
    </w:p>
    <w:p>
      <w:pPr>
        <w:spacing/>
        <w:rPr/>
      </w:pPr>
      <w:r>
        <w:rPr/>
        <w:drawing>
          <wp:inline>
            <wp:extent cx="2540000" cy="1905000"/>
            <wp:docPr id="8" name="Picture 8"/>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a:srcRect/>
                    <a:stretch>
                      <a:fillRect/>
                    </a:stretch>
                  </pic:blipFill>
                  <pic:spPr bwMode="auto">
                    <a:xfrm>
                      <a:off x="0" y="0"/>
                      <a:ext cx="2540000" cy="1905000"/>
                    </a:xfrm>
                    <a:prstGeom prst="rect">
                      <a:avLst/>
                    </a:prstGeom>
                  </pic:spPr>
                </pic:pic>
              </a:graphicData>
            </a:graphic>
          </wp:inline>
        </w:drawing>
      </w:r>
    </w:p>
    <w:p>
      <w:pPr>
        <w:spacing/>
        <w:rPr/>
      </w:pPr>
      <w:r>
        <w:rPr/>
        <w:t xml:space="preserve">ENUITE 4.JPEG</w:t>
      </w:r>
    </w:p>
    <w:p>
      <w:pPr>
        <w:spacing/>
        <w:rPr/>
      </w:pPr>
      <w:r>
        <w:rPr/>
        <w:drawing>
          <wp:inline>
            <wp:extent cx="1950720" cy="1463040"/>
            <wp:docPr id="9" name="Picture 9"/>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a:srcRect/>
                    <a:stretch>
                      <a:fillRect/>
                    </a:stretch>
                  </pic:blipFill>
                  <pic:spPr bwMode="auto">
                    <a:xfrm>
                      <a:off x="0" y="0"/>
                      <a:ext cx="1950720" cy="1463040"/>
                    </a:xfrm>
                    <a:prstGeom prst="rect">
                      <a:avLst/>
                    </a:prstGeom>
                  </pic:spPr>
                </pic:pic>
              </a:graphicData>
            </a:graphic>
          </wp:inline>
        </w:drawing>
      </w:r>
    </w:p>
    <w:p>
      <w:pPr>
        <w:spacing/>
        <w:rPr/>
      </w:pPr>
      <w:r>
        <w:rPr/>
        <w:t xml:space="preserve">TOILET</w:t>
      </w:r>
    </w:p>
    <w:p>
      <w:pPr>
        <w:pStyle w:val="Heading1"/>
        <w:spacing/>
        <w:rPr/>
      </w:pPr>
      <w:bookmarkStart w:id="20" w:name="_Toc0000000016"/>
      <w:r>
        <w:rPr/>
        <w:t xml:space="preserve">COMMON AREAS</w:t>
      </w:r>
      <w:bookmarkEnd w:id="20"/>
    </w:p>
    <w:p>
      <w:pPr>
        <w:spacing/>
        <w:rPr/>
      </w:pPr>
      <w:r>
        <w:rPr/>
        <w:t xml:space="preserve"> </w:t>
      </w:r>
    </w:p>
    <w:p>
      <w:pPr>
        <w:pStyle w:val="Heading2"/>
        <w:spacing/>
        <w:rPr/>
      </w:pPr>
      <w:bookmarkStart w:id="21" w:name="_Toc0000000017"/>
      <w:r>
        <w:rPr/>
        <w:t xml:space="preserve">Swimming pools, spas and waterparks</w:t>
      </w:r>
      <w:bookmarkEnd w:id="21"/>
    </w:p>
    <w:p>
      <w:pPr>
        <w:pStyle w:val="ListBullet"/>
        <w:numPr>
          <w:ilvl w:val="0"/>
          <w:numId w:val="35"/>
        </w:numPr>
        <w:spacing/>
        <w:rPr/>
      </w:pPr>
      <w:r>
        <w:rPr/>
        <w:t xml:space="preserve">The following swimming pools, spas and waterparks amenities are available</w:t>
      </w:r>
    </w:p>
    <w:p>
      <w:pPr>
        <w:pStyle w:val="Subtitle"/>
        <w:spacing/>
        <w:rPr/>
      </w:pPr>
      <w:r>
        <w:rPr/>
        <w:t xml:space="preserve">Pool Access Image(s)</w:t>
      </w:r>
    </w:p>
    <w:p>
      <w:pPr>
        <w:spacing/>
        <w:rPr/>
      </w:pPr>
      <w:r>
        <w:rPr/>
        <w:drawing>
          <wp:inline>
            <wp:extent cx="2540000" cy="1689100"/>
            <wp:docPr id="10" name="Picture 10"/>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a:srcRect/>
                    <a:stretch>
                      <a:fillRect/>
                    </a:stretch>
                  </pic:blipFill>
                  <pic:spPr bwMode="auto">
                    <a:xfrm>
                      <a:off x="0" y="0"/>
                      <a:ext cx="2540000" cy="1689100"/>
                    </a:xfrm>
                    <a:prstGeom prst="rect">
                      <a:avLst/>
                    </a:prstGeom>
                  </pic:spPr>
                </pic:pic>
              </a:graphicData>
            </a:graphic>
          </wp:inline>
        </w:drawing>
      </w:r>
    </w:p>
    <w:p>
      <w:pPr>
        <w:spacing/>
        <w:rPr/>
      </w:pPr>
      <w:r>
        <w:rPr/>
        <w:t xml:space="preserve">437059460_731410925819793_1893791230568788522_n</w:t>
      </w:r>
    </w:p>
    <w:p>
      <w:pPr>
        <w:pStyle w:val="ListBullet"/>
        <w:numPr>
          <w:ilvl w:val="0"/>
          <w:numId w:val="35"/>
        </w:numPr>
        <w:spacing/>
        <w:rPr/>
      </w:pPr>
      <w:r>
        <w:rPr/>
        <w:t xml:space="preserve">In addition, the following further information can assist guests:</w:t>
      </w:r>
    </w:p>
    <w:p>
      <w:pPr>
        <w:spacing/>
        <w:rPr/>
      </w:pPr>
      <w:r>
        <w:rPr/>
        <w:t xml:space="preserve">Gate width is 1000mm</w:t>
      </w:r>
    </w:p>
    <w:p>
      <w:pPr>
        <w:spacing/>
        <w:rPr/>
      </w:pPr>
      <w:r>
        <w:rPr/>
        <w:t xml:space="preserve"> </w:t>
      </w:r>
    </w:p>
    <w:p>
      <w:pPr>
        <w:pStyle w:val="Heading2"/>
        <w:spacing/>
        <w:rPr/>
      </w:pPr>
      <w:bookmarkStart w:id="22" w:name="_Toc0000000018"/>
      <w:r>
        <w:rPr/>
        <w:t xml:space="preserve">Parks and gardens</w:t>
      </w:r>
      <w:bookmarkEnd w:id="22"/>
    </w:p>
    <w:p>
      <w:pPr>
        <w:pStyle w:val="ListBullet"/>
        <w:numPr>
          <w:ilvl w:val="0"/>
          <w:numId w:val="35"/>
        </w:numPr>
        <w:spacing/>
        <w:rPr/>
      </w:pPr>
      <w:r>
        <w:rPr/>
        <w:t xml:space="preserve">The following parks and gardens amenities are available</w:t>
      </w:r>
    </w:p>
    <w:p>
      <w:pPr>
        <w:pStyle w:val="Subtitle"/>
        <w:spacing/>
        <w:rPr/>
      </w:pPr>
      <w:r>
        <w:rPr/>
        <w:t xml:space="preserve">Parks and Gardens Access/Entry Image(s)</w:t>
      </w:r>
    </w:p>
    <w:p>
      <w:pPr>
        <w:spacing/>
        <w:rPr/>
      </w:pPr>
      <w:r>
        <w:rPr/>
        <w:drawing>
          <wp:inline>
            <wp:extent cx="2540000" cy="1790700"/>
            <wp:docPr id="11" name="Picture 1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a:srcRect/>
                    <a:stretch>
                      <a:fillRect/>
                    </a:stretch>
                  </pic:blipFill>
                  <pic:spPr bwMode="auto">
                    <a:xfrm>
                      <a:off x="0" y="0"/>
                      <a:ext cx="2540000" cy="1790700"/>
                    </a:xfrm>
                    <a:prstGeom prst="rect">
                      <a:avLst/>
                    </a:prstGeom>
                  </pic:spPr>
                </pic:pic>
              </a:graphicData>
            </a:graphic>
          </wp:inline>
        </w:drawing>
      </w:r>
    </w:p>
    <w:p>
      <w:pPr>
        <w:spacing/>
        <w:rPr/>
      </w:pPr>
      <w:r>
        <w:rPr/>
        <w:t xml:space="preserve">DRIVEWAY PARKING</w:t>
      </w:r>
    </w:p>
    <w:p>
      <w:pPr>
        <w:spacing/>
        <w:rPr/>
      </w:pPr>
      <w:r>
        <w:rPr/>
        <w:drawing>
          <wp:inline>
            <wp:extent cx="2540000" cy="1905000"/>
            <wp:docPr id="12" name="Picture 1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a:srcRect/>
                    <a:stretch>
                      <a:fillRect/>
                    </a:stretch>
                  </pic:blipFill>
                  <pic:spPr bwMode="auto">
                    <a:xfrm>
                      <a:off x="0" y="0"/>
                      <a:ext cx="2540000" cy="1905000"/>
                    </a:xfrm>
                    <a:prstGeom prst="rect">
                      <a:avLst/>
                    </a:prstGeom>
                  </pic:spPr>
                </pic:pic>
              </a:graphicData>
            </a:graphic>
          </wp:inline>
        </w:drawing>
      </w:r>
    </w:p>
    <w:p>
      <w:pPr>
        <w:spacing/>
        <w:rPr/>
      </w:pPr>
      <w:r>
        <w:rPr/>
        <w:t xml:space="preserve">dji_fly_20241127_150606_159_1732592794957_photoEDIT</w:t>
      </w:r>
    </w:p>
    <w:p>
      <w:pPr>
        <w:spacing/>
        <w:rPr/>
      </w:pPr>
      <w:r>
        <w:rPr/>
        <w:drawing>
          <wp:inline>
            <wp:extent cx="2540000" cy="1689100"/>
            <wp:docPr id="13" name="Picture 1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HEMP HOMES_3599 CAVES RD_IMG 31</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3" w:name="_Toc0000000019"/>
      <w:r>
        <w:rPr/>
        <w:t xml:space="preserve">Report Disclaimer</w:t>
      </w:r>
      <w:bookmarkEnd w:id="2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5988D35"/>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15" Type="http://schemas.openxmlformats.org/officeDocument/2006/relationships/styles" Target="styles.xml" /><Relationship Id="rId16" Type="http://schemas.openxmlformats.org/officeDocument/2006/relationships/settings" Target="settings.xml" /><Relationship Id="rId17" Type="http://schemas.openxmlformats.org/officeDocument/2006/relationships/theme" Target="theme/theme1.xml" /><Relationship Id="rId18" Type="http://schemas.openxmlformats.org/officeDocument/2006/relationships/numbering" Target="numbering.xml" /><Relationship Id="rId1" Type="http://schemas.openxmlformats.org/officeDocument/2006/relationships/footer" Target="footer1.xml" /><Relationship Id="rId19"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pn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9" Type="http://schemas.openxmlformats.org/officeDocument/2006/relationships/image" Target="media/image8.jpeg" /><Relationship Id="rId10" Type="http://schemas.openxmlformats.org/officeDocument/2006/relationships/image" Target="media/image9.jpeg" /><Relationship Id="rId11" Type="http://schemas.openxmlformats.org/officeDocument/2006/relationships/image" Target="media/image10.jpeg" /><Relationship Id="rId12" Type="http://schemas.openxmlformats.org/officeDocument/2006/relationships/image" Target="media/image11.jpeg" /><Relationship Id="rId13" Type="http://schemas.openxmlformats.org/officeDocument/2006/relationships/image" Target="media/image12.jpeg" /><Relationship Id="rId14" Type="http://schemas.openxmlformats.org/officeDocument/2006/relationships/image" Target="media/image13.jpeg"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