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bmp" ContentType="image/bmp"/>
  <Default Extension="emf" ContentType="image/x-emf"/>
  <Default Extension="wmf" ContentType="image/x-wmf"/>
  <Default Extension="gif" ContentType="image/gif"/>
  <Default Extension="ico" ContentType="image/x-icon"/>
  <Default Extension="tif" ContentType="image/tiff"/>
  <Default Extension="tiff" ContentType="image/tiff"/>
  <Default Extension="jpeg" ContentType="image/jpeg"/>
  <Default Extension="jpg" ContentType="image/jpeg"/>
  <Default Extension="svg" ContentType="image/svg+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aink="http://schemas.microsoft.com/office/drawing/2016/ink" xmlns:am3d="http://schemas.microsoft.com/office/drawing/2017/model3d" xmlns:w16cex="http://schemas.microsoft.com/office/word/2018/wordml/cex" xmlns:w16cid="http://schemas.microsoft.com/office/word/2016/wordml/cid" xmlns:w16sdtdh="http://schemas.microsoft.com/office/word/2020/wordml/sdtdatahash" xmlns:w16se="http://schemas.microsoft.com/office/word/2015/wordml/symex" xmlns:w16="http://schemas.microsoft.com/office/word/2018/wordml" xmlns:c="http://schemas.openxmlformats.org/drawingml/2006/chart" mc:Ignorable="w14 w15 w16se w16cid w16 w16cex w16sdtdh wp14">
  <w:body>
    <w:p w14:paraId="353D0CE5">
      <w:pPr>
        <w:pStyle w:val="NoSpacing1"/>
        <w:pBdr>
          <w:bottom w:val="single" w:color="7F7F7F" w:sz="6" w:space="4"/>
        </w:pBdr>
        <w:spacing/>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14:paraId="4FB8DFEE">
      <w:pPr>
        <w:pStyle w:val="NoSpacing1"/>
        <w:spacing w:before="240"/>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14:paraId="625C5466">
      <w:pPr>
        <w:tabs>
          <w:tab w:val="left" w:pos="5572"/>
        </w:tabs>
        <w:spacing/>
        <w:rPr/>
      </w:pPr>
      <w:r>
        <w:rPr/>
        <w:tab/>
        <w:t xml:space="preserve"/>
      </w:r>
    </w:p>
    <w:p w14:paraId="7DAF0442">
      <w:pPr>
        <w:tabs>
          <w:tab w:val="left" w:pos="5572"/>
        </w:tabs>
        <w:spacing/>
        <w:jc w:val="center"/>
        <w:rPr/>
      </w:pPr>
    </w:p>
    <w:p w14:paraId="2ACA243C">
      <w:pPr>
        <w:tabs>
          <w:tab w:val="left" w:pos="5572"/>
        </w:tabs>
        <w:spacing/>
        <w:jc w:val="center"/>
        <w:rPr/>
      </w:pPr>
    </w:p>
    <w:p w14:paraId="5C327878">
      <w:pPr>
        <w:tabs>
          <w:tab w:val="left" w:pos="5572"/>
        </w:tabs>
        <w:spacing/>
        <w:jc w:val="center"/>
        <w:rPr/>
      </w:pPr>
    </w:p>
    <w:p w14:paraId="3AE441EE">
      <w:pPr>
        <w:tabs>
          <w:tab w:val="left" w:pos="5572"/>
        </w:tabs>
        <w:spacing/>
        <w:jc w:val="center"/>
        <w:rPr/>
      </w:pPr>
    </w:p>
    <w:p w14:paraId="70C36A49">
      <w:pPr>
        <w:tabs>
          <w:tab w:val="left" w:pos="5572"/>
        </w:tabs>
        <w:spacing/>
        <w:jc w:val="center"/>
        <w:rPr/>
      </w:pPr>
    </w:p>
    <w:p w14:paraId="4E72860F">
      <w:pPr>
        <w:tabs>
          <w:tab w:val="left" w:pos="5572"/>
        </w:tabs>
        <w:spacing/>
        <w:jc w:val="center"/>
        <w:rPr/>
      </w:pPr>
    </w:p>
    <w:p w14:paraId="4A324856">
      <w:pPr>
        <w:tabs>
          <w:tab w:val="left" w:pos="5572"/>
        </w:tabs>
        <w:spacing/>
        <w:jc w:val="center"/>
        <w:rPr/>
      </w:pPr>
    </w:p>
    <w:p w14:paraId="5D880620">
      <w:pPr>
        <w:tabs>
          <w:tab w:val="left" w:pos="5572"/>
        </w:tabs>
        <w:spacing/>
        <w:jc w:val="center"/>
        <w:rPr/>
      </w:pPr>
    </w:p>
    <w:p w14:paraId="678213E8">
      <w:pPr>
        <w:tabs>
          <w:tab w:val="left" w:pos="5572"/>
        </w:tabs>
        <w:spacing/>
        <w:jc w:val="center"/>
        <w:rPr/>
      </w:pPr>
    </w:p>
    <w:p w14:paraId="09414DAF">
      <w:pPr>
        <w:tabs>
          <w:tab w:val="left" w:pos="5572"/>
        </w:tabs>
        <w:spacing/>
        <w:jc w:val="center"/>
        <w:rPr/>
      </w:pPr>
    </w:p>
    <w:p w14:paraId="2D8AA65E">
      <w:pPr>
        <w:tabs>
          <w:tab w:val="left" w:pos="5572"/>
        </w:tabs>
        <w:spacing/>
        <w:jc w:val="center"/>
        <w:rPr/>
      </w:pPr>
    </w:p>
    <w:p w14:paraId="6BDD04B5">
      <w:pPr>
        <w:tabs>
          <w:tab w:val="left" w:pos="5572"/>
        </w:tabs>
        <w:spacing/>
        <w:jc w:val="center"/>
        <w:rPr/>
      </w:pPr>
    </w:p>
    <w:p w14:paraId="6128051F">
      <w:pPr>
        <w:tabs>
          <w:tab w:val="left" w:pos="5572"/>
        </w:tabs>
        <w:spacing/>
        <w:jc w:val="center"/>
        <w:rPr/>
      </w:pPr>
    </w:p>
    <w:p w14:paraId="1CCF542A">
      <w:pPr>
        <w:tabs>
          <w:tab w:val="left" w:pos="5572"/>
        </w:tabs>
        <w:spacing/>
        <w:jc w:val="center"/>
        <w:rPr/>
      </w:pPr>
    </w:p>
    <w:p w14:paraId="21CE7EFC">
      <w:pPr>
        <w:tabs>
          <w:tab w:val="left" w:pos="5572"/>
        </w:tabs>
        <w:spacing/>
        <w:jc w:val="center"/>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p>
    <w:p w14:paraId="1DCF8469">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Pr>
      <w:tblGrid>
        <w:gridCol w:w="2835"/>
        <w:gridCol w:w="5799"/>
      </w:tblGrid>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w:tcPr>
          <w:p>
            <w:pPr>
              <w:spacing/>
              <w:rPr>
                <w:color w:val="000000"/>
                <w:sz w:val="28"/>
                <w:szCs w:val="28"/>
              </w:rPr>
            </w:pPr>
            <w:r>
              <w:rPr>
                <w:sz w:val="28"/>
                <w:szCs w:val="28"/>
              </w:rPr>
              <w:t xml:space="preserve">Bendigo Heritage</w:t>
            </w:r>
          </w:p>
        </w:tc>
      </w:tr>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76 Violet Street</w:t>
            </w:r>
          </w:p>
        </w:tc>
      </w:tr>
      <w:tr>
        <w:trPr>
          <w:trHeight w:val="60"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Bendigo</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Tynille  Thurlow</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(03) 5443 8117</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tours@bendigoheritage.com.au</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www.bendigoheritage.com.au</w:t>
            </w:r>
          </w:p>
        </w:tc>
      </w:tr>
      <w:tr>
        <w:trPr>
          <w:trHeight w:val="379"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2026-08-25 06:09</w:t>
            </w:r>
          </w:p>
        </w:tc>
      </w:tr>
    </w:tbl>
    <w:p w14:paraId="50E51090">
      <w:pPr>
        <w:tabs>
          <w:tab w:val="left" w:pos="3735"/>
        </w:tabs>
        <w:spacing/>
        <w:rPr>
          <w:sz w:val="28"/>
          <w:szCs w:val="28"/>
        </w:rPr>
      </w:pPr>
    </w:p>
    <w:sdt>
      <w:sdtPr>
        <w:rPr/>
        <w:id w:val="-1759435426"/>
        <w:docPartObj>
          <w:docPartGallery w:val="Table of Contents"/>
          <w:docPartUnique/>
        </w:docPartObj>
      </w:sdtPr>
      <w:sdtEndPr>
        <w:rPr>
          <w:b/>
          <w:bCs/>
          <w:noProof/>
        </w:rPr>
      </w:sdtEndPr>
      <w:sdtContent>
        <w:p w14:paraId="31B14432">
          <w:pPr>
            <w:spacing/>
            <w:jc w:val="center"/>
            <w:rPr/>
          </w:pPr>
          <w:r>
            <w:rPr>
              <w:color w:val="2F5496"/>
              <w:sz w:val="44"/>
              <w:szCs w:val="44"/>
            </w:rPr>
            <w:t xml:space="preserve">ATIC </w:t>
          </w:r>
          <w:r>
            <w:rPr>
              <w:color w:val="2F5496"/>
              <w:sz w:val="48"/>
              <w:szCs w:val="48"/>
            </w:rPr>
            <w:t xml:space="preserve">Accessibility</w:t>
          </w:r>
        </w:p>
        <w:p w14:paraId="4740F19C">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 xml:space="preserve"> TOC \o "1-3" \h \z \u </w:instrText>
          </w:r>
          <w:r>
            <w:rPr/>
            <w:fldChar w:fldCharType="separate"/>
          </w:r>
          <w:r>
            <w:rPr>
              <w:rStyle w:val="Hyperlink"/>
            </w:rPr>
            <w:fldChar w:fldCharType="begin"/>
          </w:r>
          <w:r>
            <w:rPr/>
            <w:instrText xml:space="preserve">HYPERLINK \l "_Toc0000000001"</w:instrText>
          </w:r>
          <w:r>
            <w:rPr>
              <w:rStyle w:val="Hyperlink"/>
            </w:rPr>
            <w:fldChar w:fldCharType="separate"/>
          </w:r>
          <w:r>
            <w:rPr>
              <w:rStyle w:val="Hyperlink"/>
            </w:rPr>
            <w:t xml:space="preserve">OVERVIEW</w:t>
          </w:r>
          <w:r>
            <w:rPr/>
            <w:tab/>
            <w:t xml:space="preserve"/>
          </w:r>
          <w:r>
            <w:rPr/>
            <w:fldChar w:fldCharType="begin"/>
          </w:r>
          <w:r>
            <w:rPr/>
            <w:instrText xml:space="preserve">PAGEREF _Toc0000000001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"_Toc0000000002"</w:instrText>
          </w:r>
          <w:r>
            <w:rPr>
              <w:rStyle w:val="Hyperlink"/>
            </w:rPr>
            <w:fldChar w:fldCharType="separate"/>
          </w:r>
          <w:r>
            <w:rPr>
              <w:rStyle w:val="Hyperlink"/>
            </w:rPr>
            <w:t xml:space="preserve">Business Overview</w:t>
          </w:r>
          <w:r>
            <w:rPr/>
            <w:tab/>
            <w:t xml:space="preserve"/>
          </w:r>
          <w:r>
            <w:rPr/>
            <w:fldChar w:fldCharType="begin"/>
          </w:r>
          <w:r>
            <w:rPr/>
            <w:instrText xml:space="preserve">PAGEREF _Toc0000000002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"_Toc0000000003"</w:instrText>
          </w:r>
          <w:r>
            <w:rPr>
              <w:rStyle w:val="Hyperlink"/>
            </w:rPr>
            <w:fldChar w:fldCharType="separate"/>
          </w:r>
          <w:r>
            <w:rPr>
              <w:rStyle w:val="Hyperlink"/>
            </w:rPr>
            <w:t xml:space="preserve">Bookings</w:t>
          </w:r>
          <w:r>
            <w:rPr/>
            <w:tab/>
            <w:t xml:space="preserve"/>
          </w:r>
          <w:r>
            <w:rPr/>
            <w:fldChar w:fldCharType="begin"/>
          </w:r>
          <w:r>
            <w:rPr/>
            <w:instrText xml:space="preserve">PAGEREF _Toc0000000003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"_Toc0000000004"</w:instrText>
          </w:r>
          <w:r>
            <w:rPr>
              <w:rStyle w:val="Hyperlink"/>
            </w:rPr>
            <w:fldChar w:fldCharType="separate"/>
          </w:r>
          <w:r>
            <w:rPr>
              <w:rStyle w:val="Hyperlink"/>
            </w:rPr>
            <w:t xml:space="preserve">Emergency Management</w:t>
          </w:r>
          <w:r>
            <w:rPr/>
            <w:tab/>
            <w:t xml:space="preserve"/>
          </w:r>
          <w:r>
            <w:rPr/>
            <w:fldChar w:fldCharType="begin"/>
          </w:r>
          <w:r>
            <w:rPr/>
            <w:instrText xml:space="preserve">PAGEREF _Toc0000000004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"_Toc0000000005"</w:instrText>
          </w:r>
          <w:r>
            <w:rPr>
              <w:rStyle w:val="Hyperlink"/>
            </w:rPr>
            <w:fldChar w:fldCharType="separate"/>
          </w:r>
          <w:r>
            <w:rPr>
              <w:rStyle w:val="Hyperlink"/>
            </w:rPr>
            <w:t xml:space="preserve">Communications</w:t>
          </w:r>
          <w:r>
            <w:rPr/>
            <w:tab/>
            <w:t xml:space="preserve"/>
          </w:r>
          <w:r>
            <w:rPr/>
            <w:fldChar w:fldCharType="begin"/>
          </w:r>
          <w:r>
            <w:rPr/>
            <w:instrText xml:space="preserve">PAGEREF _Toc0000000005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"_Toc0000000006"</w:instrText>
          </w:r>
          <w:r>
            <w:rPr>
              <w:rStyle w:val="Hyperlink"/>
            </w:rPr>
            <w:fldChar w:fldCharType="separate"/>
          </w:r>
          <w:r>
            <w:rPr>
              <w:rStyle w:val="Hyperlink"/>
            </w:rPr>
            <w:t xml:space="preserve">Other Information</w:t>
          </w:r>
          <w:r>
            <w:rPr/>
            <w:tab/>
            <w:t xml:space="preserve"/>
          </w:r>
          <w:r>
            <w:rPr/>
            <w:fldChar w:fldCharType="begin"/>
          </w:r>
          <w:r>
            <w:rPr/>
            <w:instrText xml:space="preserve">PAGEREF _Toc0000000006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"_Toc0000000007"</w:instrText>
          </w:r>
          <w:r>
            <w:rPr>
              <w:rStyle w:val="Hyperlink"/>
            </w:rPr>
            <w:fldChar w:fldCharType="separate"/>
          </w:r>
          <w:r>
            <w:rPr>
              <w:rStyle w:val="Hyperlink"/>
            </w:rPr>
            <w:t xml:space="preserve">Guide Dog and Service Animals</w:t>
          </w:r>
          <w:r>
            <w:rPr/>
            <w:tab/>
            <w:t xml:space="preserve"/>
          </w:r>
          <w:r>
            <w:rPr/>
            <w:fldChar w:fldCharType="begin"/>
          </w:r>
          <w:r>
            <w:rPr/>
            <w:instrText xml:space="preserve">PAGEREF _Toc0000000007 \h</w:instrText>
          </w:r>
          <w:r>
            <w:rPr/>
            <w:fldChar w:fldCharType="separate"/>
          </w:r>
          <w:r>
            <w:rPr/>
            <w:t xml:space="preserve">6</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"_Toc0000000008"</w:instrText>
          </w:r>
          <w:r>
            <w:rPr>
              <w:rStyle w:val="Hyperlink"/>
            </w:rPr>
            <w:fldChar w:fldCharType="separate"/>
          </w:r>
          <w:r>
            <w:rPr>
              <w:rStyle w:val="Hyperlink"/>
            </w:rPr>
            <w:t xml:space="preserve">GENERAL</w:t>
          </w:r>
          <w:r>
            <w:rPr/>
            <w:tab/>
            <w:t xml:space="preserve"/>
          </w:r>
          <w:r>
            <w:rPr/>
            <w:fldChar w:fldCharType="begin"/>
          </w:r>
          <w:r>
            <w:rPr/>
            <w:instrText xml:space="preserve">PAGEREF _Toc0000000008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"_Toc0000000009"</w:instrText>
          </w:r>
          <w:r>
            <w:rPr>
              <w:rStyle w:val="Hyperlink"/>
            </w:rPr>
            <w:fldChar w:fldCharType="separate"/>
          </w:r>
          <w:r>
            <w:rPr>
              <w:rStyle w:val="Hyperlink"/>
            </w:rPr>
            <w:t xml:space="preserve">Pre-arrival, arrival and reception</w:t>
          </w:r>
          <w:r>
            <w:rPr/>
            <w:tab/>
            <w:t xml:space="preserve"/>
          </w:r>
          <w:r>
            <w:rPr/>
            <w:fldChar w:fldCharType="begin"/>
          </w:r>
          <w:r>
            <w:rPr/>
            <w:instrText xml:space="preserve">PAGEREF _Toc0000000009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"_Toc0000000010"</w:instrText>
          </w:r>
          <w:r>
            <w:rPr>
              <w:rStyle w:val="Hyperlink"/>
            </w:rPr>
            <w:fldChar w:fldCharType="separate"/>
          </w:r>
          <w:r>
            <w:rPr>
              <w:rStyle w:val="Hyperlink"/>
            </w:rPr>
            <w:t xml:space="preserve">Cognitive Impairment Support</w:t>
          </w:r>
          <w:r>
            <w:rPr/>
            <w:tab/>
            <w:t xml:space="preserve"/>
          </w:r>
          <w:r>
            <w:rPr/>
            <w:fldChar w:fldCharType="begin"/>
          </w:r>
          <w:r>
            <w:rPr/>
            <w:instrText xml:space="preserve">PAGEREF _Toc0000000010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"_Toc0000000011"</w:instrText>
          </w:r>
          <w:r>
            <w:rPr>
              <w:rStyle w:val="Hyperlink"/>
            </w:rPr>
            <w:fldChar w:fldCharType="separate"/>
          </w:r>
          <w:r>
            <w:rPr>
              <w:rStyle w:val="Hyperlink"/>
            </w:rPr>
            <w:t xml:space="preserve">Car Park and Access amenities</w:t>
          </w:r>
          <w:r>
            <w:rPr/>
            <w:tab/>
            <w:t xml:space="preserve"/>
          </w:r>
          <w:r>
            <w:rPr/>
            <w:fldChar w:fldCharType="begin"/>
          </w:r>
          <w:r>
            <w:rPr/>
            <w:instrText xml:space="preserve">PAGEREF _Toc0000000011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"_Toc0000000012"</w:instrText>
          </w:r>
          <w:r>
            <w:rPr>
              <w:rStyle w:val="Hyperlink"/>
            </w:rPr>
            <w:fldChar w:fldCharType="separate"/>
          </w:r>
          <w:r>
            <w:rPr>
              <w:rStyle w:val="Hyperlink"/>
            </w:rPr>
            <w:t xml:space="preserve">Entry</w:t>
          </w:r>
          <w:r>
            <w:rPr/>
            <w:tab/>
            <w:t xml:space="preserve"/>
          </w:r>
          <w:r>
            <w:rPr/>
            <w:fldChar w:fldCharType="begin"/>
          </w:r>
          <w:r>
            <w:rPr/>
            <w:instrText xml:space="preserve">PAGEREF _Toc0000000012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"_Toc0000000013"</w:instrText>
          </w:r>
          <w:r>
            <w:rPr>
              <w:rStyle w:val="Hyperlink"/>
            </w:rPr>
            <w:fldChar w:fldCharType="separate"/>
          </w:r>
          <w:r>
            <w:rPr>
              <w:rStyle w:val="Hyperlink"/>
            </w:rPr>
            <w:t xml:space="preserve">Internal Spaces</w:t>
          </w:r>
          <w:r>
            <w:rPr/>
            <w:tab/>
            <w:t xml:space="preserve"/>
          </w:r>
          <w:r>
            <w:rPr/>
            <w:fldChar w:fldCharType="begin"/>
          </w:r>
          <w:r>
            <w:rPr/>
            <w:instrText xml:space="preserve">PAGEREF _Toc0000000013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"_Toc0000000014"</w:instrText>
          </w:r>
          <w:r>
            <w:rPr>
              <w:rStyle w:val="Hyperlink"/>
            </w:rPr>
            <w:fldChar w:fldCharType="separate"/>
          </w:r>
          <w:r>
            <w:rPr>
              <w:rStyle w:val="Hyperlink"/>
            </w:rPr>
            <w:t xml:space="preserve">Public areas</w:t>
          </w:r>
          <w:r>
            <w:rPr/>
            <w:tab/>
            <w:t xml:space="preserve"/>
          </w:r>
          <w:r>
            <w:rPr/>
            <w:fldChar w:fldCharType="begin"/>
          </w:r>
          <w:r>
            <w:rPr/>
            <w:instrText xml:space="preserve">PAGEREF _Toc0000000014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"_Toc0000000015"</w:instrText>
          </w:r>
          <w:r>
            <w:rPr>
              <w:rStyle w:val="Hyperlink"/>
            </w:rPr>
            <w:fldChar w:fldCharType="separate"/>
          </w:r>
          <w:r>
            <w:rPr>
              <w:rStyle w:val="Hyperlink"/>
            </w:rPr>
            <w:t xml:space="preserve">Displays, exhibits, commentary and live performances</w:t>
          </w:r>
          <w:r>
            <w:rPr/>
            <w:tab/>
            <w:t xml:space="preserve"/>
          </w:r>
          <w:r>
            <w:rPr/>
            <w:fldChar w:fldCharType="begin"/>
          </w:r>
          <w:r>
            <w:rPr/>
            <w:instrText xml:space="preserve">PAGEREF _Toc0000000015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"_Toc0000000016"</w:instrText>
          </w:r>
          <w:r>
            <w:rPr>
              <w:rStyle w:val="Hyperlink"/>
            </w:rPr>
            <w:fldChar w:fldCharType="separate"/>
          </w:r>
          <w:r>
            <w:rPr>
              <w:rStyle w:val="Hyperlink"/>
            </w:rPr>
            <w:t xml:space="preserve">External Paths</w:t>
          </w:r>
          <w:r>
            <w:rPr/>
            <w:tab/>
            <w:t xml:space="preserve"/>
          </w:r>
          <w:r>
            <w:rPr/>
            <w:fldChar w:fldCharType="begin"/>
          </w:r>
          <w:r>
            <w:rPr/>
            <w:instrText xml:space="preserve">PAGEREF _Toc0000000016 \h</w:instrText>
          </w:r>
          <w:r>
            <w:rPr/>
            <w:fldChar w:fldCharType="separate"/>
          </w:r>
          <w:r>
            <w:rPr/>
            <w:t xml:space="preserve">9</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"_Toc0000000017"</w:instrText>
          </w:r>
          <w:r>
            <w:rPr>
              <w:rStyle w:val="Hyperlink"/>
            </w:rPr>
            <w:fldChar w:fldCharType="separate"/>
          </w:r>
          <w:r>
            <w:rPr>
              <w:rStyle w:val="Hyperlink"/>
            </w:rPr>
            <w:t xml:space="preserve">Steps</w:t>
          </w:r>
          <w:r>
            <w:rPr/>
            <w:tab/>
            <w:t xml:space="preserve"/>
          </w:r>
          <w:r>
            <w:rPr/>
            <w:fldChar w:fldCharType="begin"/>
          </w:r>
          <w:r>
            <w:rPr/>
            <w:instrText xml:space="preserve">PAGEREF _Toc0000000017 \h</w:instrText>
          </w:r>
          <w:r>
            <w:rPr/>
            <w:fldChar w:fldCharType="separate"/>
          </w:r>
          <w:r>
            <w:rPr/>
            <w:t xml:space="preserve">9</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"_Toc0000000018"</w:instrText>
          </w:r>
          <w:r>
            <w:rPr>
              <w:rStyle w:val="Hyperlink"/>
            </w:rPr>
            <w:fldChar w:fldCharType="separate"/>
          </w:r>
          <w:r>
            <w:rPr>
              <w:rStyle w:val="Hyperlink"/>
            </w:rPr>
            <w:t xml:space="preserve">Ramps</w:t>
          </w:r>
          <w:r>
            <w:rPr/>
            <w:tab/>
            <w:t xml:space="preserve"/>
          </w:r>
          <w:r>
            <w:rPr/>
            <w:fldChar w:fldCharType="begin"/>
          </w:r>
          <w:r>
            <w:rPr/>
            <w:instrText xml:space="preserve">PAGEREF _Toc0000000018 \h</w:instrText>
          </w:r>
          <w:r>
            <w:rPr/>
            <w:fldChar w:fldCharType="separate"/>
          </w:r>
          <w:r>
            <w:rPr/>
            <w:t xml:space="preserve">9</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"_Toc0000000019"</w:instrText>
          </w:r>
          <w:r>
            <w:rPr>
              <w:rStyle w:val="Hyperlink"/>
            </w:rPr>
            <w:fldChar w:fldCharType="separate"/>
          </w:r>
          <w:r>
            <w:rPr>
              <w:rStyle w:val="Hyperlink"/>
            </w:rPr>
            <w:t xml:space="preserve">Public Toilets/Adult change facilities</w:t>
          </w:r>
          <w:r>
            <w:rPr/>
            <w:tab/>
            <w:t xml:space="preserve"/>
          </w:r>
          <w:r>
            <w:rPr/>
            <w:fldChar w:fldCharType="begin"/>
          </w:r>
          <w:r>
            <w:rPr/>
            <w:instrText xml:space="preserve">PAGEREF _Toc0000000019 \h</w:instrText>
          </w:r>
          <w:r>
            <w:rPr/>
            <w:fldChar w:fldCharType="separate"/>
          </w:r>
          <w:r>
            <w:rPr/>
            <w:t xml:space="preserve">9</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"_Toc0000000020"</w:instrText>
          </w:r>
          <w:r>
            <w:rPr>
              <w:rStyle w:val="Hyperlink"/>
            </w:rPr>
            <w:fldChar w:fldCharType="separate"/>
          </w:r>
          <w:r>
            <w:rPr>
              <w:rStyle w:val="Hyperlink"/>
            </w:rPr>
            <w:t xml:space="preserve">TOUR OPERATORS</w:t>
          </w:r>
          <w:r>
            <w:rPr/>
            <w:tab/>
            <w:t xml:space="preserve"/>
          </w:r>
          <w:r>
            <w:rPr/>
            <w:fldChar w:fldCharType="begin"/>
          </w:r>
          <w:r>
            <w:rPr/>
            <w:instrText xml:space="preserve">PAGEREF _Toc0000000020 \h</w:instrText>
          </w:r>
          <w:r>
            <w:rPr/>
            <w:fldChar w:fldCharType="separate"/>
          </w:r>
          <w:r>
            <w:rPr/>
            <w:t xml:space="preserve">11</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"_Toc0000000021"</w:instrText>
          </w:r>
          <w:r>
            <w:rPr>
              <w:rStyle w:val="Hyperlink"/>
            </w:rPr>
            <w:fldChar w:fldCharType="separate"/>
          </w:r>
          <w:r>
            <w:rPr>
              <w:rStyle w:val="Hyperlink"/>
            </w:rPr>
            <w:t xml:space="preserve">Route Planning</w:t>
          </w:r>
          <w:r>
            <w:rPr/>
            <w:tab/>
            <w:t xml:space="preserve"/>
          </w:r>
          <w:r>
            <w:rPr/>
            <w:fldChar w:fldCharType="begin"/>
          </w:r>
          <w:r>
            <w:rPr/>
            <w:instrText xml:space="preserve">PAGEREF _Toc0000000021 \h</w:instrText>
          </w:r>
          <w:r>
            <w:rPr/>
            <w:fldChar w:fldCharType="separate"/>
          </w:r>
          <w:r>
            <w:rPr/>
            <w:t xml:space="preserve">11</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"_Toc0000000022"</w:instrText>
          </w:r>
          <w:r>
            <w:rPr>
              <w:rStyle w:val="Hyperlink"/>
            </w:rPr>
            <w:fldChar w:fldCharType="separate"/>
          </w:r>
          <w:r>
            <w:rPr>
              <w:rStyle w:val="Hyperlink"/>
            </w:rPr>
            <w:t xml:space="preserve">Guides</w:t>
          </w:r>
          <w:r>
            <w:rPr/>
            <w:tab/>
            <w:t xml:space="preserve"/>
          </w:r>
          <w:r>
            <w:rPr/>
            <w:fldChar w:fldCharType="begin"/>
          </w:r>
          <w:r>
            <w:rPr/>
            <w:instrText xml:space="preserve">PAGEREF _Toc0000000022 \h</w:instrText>
          </w:r>
          <w:r>
            <w:rPr/>
            <w:fldChar w:fldCharType="separate"/>
          </w:r>
          <w:r>
            <w:rPr/>
            <w:t xml:space="preserve">11</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"_Toc0000000023"</w:instrText>
          </w:r>
          <w:r>
            <w:rPr>
              <w:rStyle w:val="Hyperlink"/>
            </w:rPr>
            <w:fldChar w:fldCharType="separate"/>
          </w:r>
          <w:r>
            <w:rPr>
              <w:rStyle w:val="Hyperlink"/>
            </w:rPr>
            <w:t xml:space="preserve">ATTRACTIONS</w:t>
          </w:r>
          <w:r>
            <w:rPr/>
            <w:tab/>
            <w:t xml:space="preserve"/>
          </w:r>
          <w:r>
            <w:rPr/>
            <w:fldChar w:fldCharType="begin"/>
          </w:r>
          <w:r>
            <w:rPr/>
            <w:instrText xml:space="preserve">PAGEREF _Toc0000000023 \h</w:instrText>
          </w:r>
          <w:r>
            <w:rPr/>
            <w:fldChar w:fldCharType="separate"/>
          </w:r>
          <w:r>
            <w:rPr/>
            <w:t xml:space="preserve">12</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"_Toc0000000024"</w:instrText>
          </w:r>
          <w:r>
            <w:rPr>
              <w:rStyle w:val="Hyperlink"/>
            </w:rPr>
            <w:fldChar w:fldCharType="separate"/>
          </w:r>
          <w:r>
            <w:rPr>
              <w:rStyle w:val="Hyperlink"/>
            </w:rPr>
            <w:t xml:space="preserve">COMMON AREAS</w:t>
          </w:r>
          <w:r>
            <w:rPr/>
            <w:tab/>
            <w:t xml:space="preserve"/>
          </w:r>
          <w:r>
            <w:rPr/>
            <w:fldChar w:fldCharType="begin"/>
          </w:r>
          <w:r>
            <w:rPr/>
            <w:instrText xml:space="preserve">PAGEREF _Toc0000000024 \h</w:instrText>
          </w:r>
          <w:r>
            <w:rPr/>
            <w:fldChar w:fldCharType="separate"/>
          </w:r>
          <w:r>
            <w:rPr/>
            <w:t xml:space="preserve">13</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"_Toc0000000025"</w:instrText>
          </w:r>
          <w:r>
            <w:rPr>
              <w:rStyle w:val="Hyperlink"/>
            </w:rPr>
            <w:fldChar w:fldCharType="separate"/>
          </w:r>
          <w:r>
            <w:rPr>
              <w:rStyle w:val="Hyperlink"/>
            </w:rPr>
            <w:t xml:space="preserve">FOOD AND DRINK</w:t>
          </w:r>
          <w:r>
            <w:rPr/>
            <w:tab/>
            <w:t xml:space="preserve"/>
          </w:r>
          <w:r>
            <w:rPr/>
            <w:fldChar w:fldCharType="begin"/>
          </w:r>
          <w:r>
            <w:rPr/>
            <w:instrText xml:space="preserve">PAGEREF _Toc0000000025 \h</w:instrText>
          </w:r>
          <w:r>
            <w:rPr/>
            <w:fldChar w:fldCharType="separate"/>
          </w:r>
          <w:r>
            <w:rPr/>
            <w:t xml:space="preserve">14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"_Toc0000000026"</w:instrText>
          </w:r>
          <w:r>
            <w:rPr>
              <w:rStyle w:val="Hyperlink"/>
            </w:rPr>
            <w:fldChar w:fldCharType="separate"/>
          </w:r>
          <w:r>
            <w:rPr>
              <w:rStyle w:val="Hyperlink"/>
            </w:rPr>
            <w:t xml:space="preserve">Dining Spaces</w:t>
          </w:r>
          <w:r>
            <w:rPr/>
            <w:tab/>
            <w:t xml:space="preserve"/>
          </w:r>
          <w:r>
            <w:rPr/>
            <w:fldChar w:fldCharType="begin"/>
          </w:r>
          <w:r>
            <w:rPr/>
            <w:instrText xml:space="preserve">PAGEREF _Toc0000000026 \h</w:instrText>
          </w:r>
          <w:r>
            <w:rPr/>
            <w:fldChar w:fldCharType="separate"/>
          </w:r>
          <w:r>
            <w:rPr/>
            <w:t xml:space="preserve">14</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"_Toc0000000027"</w:instrText>
          </w:r>
          <w:r>
            <w:rPr>
              <w:rStyle w:val="Hyperlink"/>
            </w:rPr>
            <w:fldChar w:fldCharType="separate"/>
          </w:r>
          <w:r>
            <w:rPr>
              <w:rStyle w:val="Hyperlink"/>
            </w:rPr>
            <w:t xml:space="preserve">ADVENTURE ACTIVITIES</w:t>
          </w:r>
          <w:r>
            <w:rPr/>
            <w:tab/>
            <w:t xml:space="preserve"/>
          </w:r>
          <w:r>
            <w:rPr/>
            <w:fldChar w:fldCharType="begin"/>
          </w:r>
          <w:r>
            <w:rPr/>
            <w:instrText xml:space="preserve">PAGEREF _Toc0000000027 \h</w:instrText>
          </w:r>
          <w:r>
            <w:rPr/>
            <w:fldChar w:fldCharType="separate"/>
          </w:r>
          <w:r>
            <w:rPr/>
            <w:t xml:space="preserve">15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"_Toc0000000028"</w:instrText>
          </w:r>
          <w:r>
            <w:rPr>
              <w:rStyle w:val="Hyperlink"/>
            </w:rPr>
            <w:fldChar w:fldCharType="separate"/>
          </w:r>
          <w:r>
            <w:rPr>
              <w:rStyle w:val="Hyperlink"/>
            </w:rPr>
            <w:t xml:space="preserve">Report Disclaimer</w:t>
          </w:r>
          <w:r>
            <w:rPr/>
            <w:tab/>
            <w:t xml:space="preserve"/>
          </w:r>
          <w:r>
            <w:rPr/>
            <w:fldChar w:fldCharType="begin"/>
          </w:r>
          <w:r>
            <w:rPr/>
            <w:instrText xml:space="preserve">PAGEREF _Toc0000000028 \h</w:instrText>
          </w:r>
          <w:r>
            <w:rPr/>
            <w:fldChar w:fldCharType="separate"/>
          </w:r>
          <w:r>
            <w:rPr/>
            <w:t xml:space="preserve">17</w:t>
          </w:r>
          <w:r>
            <w:rPr/>
            <w:fldChar w:fldCharType="end"/>
          </w:r>
          <w:r>
            <w:rPr>
              <w:rStyle w:val="Hyperlink"/>
            </w:rPr>
            <w:fldChar w:fldCharType="end"/>
          </w:r>
        </w:p>
        <w:p w14:paraId="50B7E526">
          <w:pPr>
            <w:spacing/>
            <w:rPr>
              <w:b/>
              <w:bCs/>
              <w:noProof/>
            </w:rPr>
          </w:pPr>
          <w:r>
            <w:rPr/>
            <w:fldChar w:fldCharType="end"/>
          </w:r>
        </w:p>
      </w:sdtContent>
    </w:sdt>
    <w:p w14:paraId="0AB5CB84">
      <w:pPr>
        <w:spacing/>
        <w:rPr>
          <w:rFonts w:cs="Times New Roman"/>
          <w:b/>
          <w:sz w:val="20"/>
        </w:rPr>
      </w:pPr>
      <w:bookmarkStart w:id="4" w:name="TemplateTable"/>
      <w:bookmarkEnd w:id="3"/>
      <w:bookmarkEnd w:id="4"/>
    </w:p>
    <w:p w14:paraId="5E6C929D">
      <w:pPr>
        <w:spacing w:before="120" w:line="256" w:lineRule="auto"/>
        <w:rPr>
          <w:rFonts w:cs="Times New Roman"/>
          <w:b/>
          <w:sz w:val="20"/>
        </w:rPr>
      </w:pPr>
    </w:p>
    <w:p>
      <w:pPr>
        <w:pStyle w:val="Heading1"/>
        <w:spacing/>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The business has the following products/services available</w:t>
      </w:r>
    </w:p>
    <w:p>
      <w:pPr>
        <w:pStyle w:val="ListBullet"/>
        <w:numPr>
          <w:ilvl w:val="0"/>
          <w:numId w:val="35"/>
        </w:numPr>
        <w:spacing/>
        <w:rPr/>
      </w:pPr>
      <w:r>
        <w:rPr/>
        <w:t xml:space="preserve">Tour/Transport</w:t>
      </w:r>
    </w:p>
    <w:p>
      <w:pPr>
        <w:pStyle w:val="ListBullet"/>
        <w:numPr>
          <w:ilvl w:val="0"/>
          <w:numId w:val="35"/>
        </w:numPr>
        <w:spacing/>
        <w:rPr/>
      </w:pPr>
      <w:r>
        <w:rPr/>
        <w:t xml:space="preserve">Attraction</w:t>
      </w:r>
    </w:p>
    <w:p>
      <w:pPr>
        <w:pStyle w:val="ListBullet"/>
        <w:numPr>
          <w:ilvl w:val="0"/>
          <w:numId w:val="35"/>
        </w:numPr>
        <w:spacing/>
        <w:rPr/>
      </w:pPr>
      <w:r>
        <w:rPr/>
        <w:t xml:space="preserve">Food and Drink</w:t>
      </w:r>
    </w:p>
    <w:p>
      <w:pPr>
        <w:spacing/>
        <w:rPr/>
      </w:pPr>
      <w:r>
        <w:rPr/>
        <w:t xml:space="preserve"> </w:t>
      </w:r>
    </w:p>
    <w:p>
      <w:pPr>
        <w:spacing/>
        <w:rPr/>
      </w:pPr>
      <w:r>
        <w:rPr/>
        <w:t xml:space="preserve">Our business caters for the following disability types:</w:t>
      </w:r>
    </w:p>
    <w:p>
      <w:pPr>
        <w:pStyle w:val="ListBullet"/>
        <w:numPr>
          <w:ilvl w:val="0"/>
          <w:numId w:val="35"/>
        </w:numPr>
        <w:spacing/>
        <w:rPr/>
      </w:pPr>
      <w:r>
        <w:rPr/>
        <w:t xml:space="preserve">Blind or low vision</w:t>
      </w:r>
    </w:p>
    <w:p>
      <w:pPr>
        <w:pStyle w:val="ListBullet"/>
        <w:numPr>
          <w:ilvl w:val="0"/>
          <w:numId w:val="35"/>
        </w:numPr>
        <w:spacing/>
        <w:rPr/>
      </w:pPr>
      <w:r>
        <w:rPr/>
        <w:t xml:space="preserve">Deaf or low hearing</w:t>
      </w:r>
    </w:p>
    <w:p>
      <w:pPr>
        <w:pStyle w:val="ListBullet"/>
        <w:numPr>
          <w:ilvl w:val="0"/>
          <w:numId w:val="35"/>
        </w:numPr>
        <w:spacing/>
        <w:rPr/>
      </w:pPr>
      <w:r>
        <w:rPr/>
        <w:t xml:space="preserve">Limited mobility</w:t>
      </w:r>
    </w:p>
    <w:p>
      <w:pPr>
        <w:pStyle w:val="ListBullet"/>
        <w:numPr>
          <w:ilvl w:val="0"/>
          <w:numId w:val="35"/>
        </w:numPr>
        <w:spacing/>
        <w:rPr/>
      </w:pPr>
      <w:r>
        <w:rPr/>
        <w:t xml:space="preserve">Wheelchairs or mobility scooters</w:t>
      </w:r>
    </w:p>
    <w:p>
      <w:pPr>
        <w:pStyle w:val="ListBullet"/>
        <w:numPr>
          <w:ilvl w:val="0"/>
          <w:numId w:val="35"/>
        </w:numPr>
        <w:spacing/>
        <w:rPr/>
      </w:pPr>
      <w:r>
        <w:rPr/>
        <w:t xml:space="preserve">Food allergies or intolerances</w:t>
      </w:r>
    </w:p>
    <w:p>
      <w:pPr>
        <w:pStyle w:val="ListBullet"/>
        <w:numPr>
          <w:ilvl w:val="0"/>
          <w:numId w:val="35"/>
        </w:numPr>
        <w:spacing/>
        <w:rPr/>
      </w:pPr>
      <w:r>
        <w:rPr/>
        <w:t xml:space="preserve">Cognitive or people on the Autism Spectrum</w:t>
      </w:r>
    </w:p>
    <w:p>
      <w:pPr>
        <w:spacing/>
        <w:rPr/>
      </w:pPr>
      <w:r>
        <w:rPr/>
        <w:drawing>
          <wp:inline>
            <wp:extent cx="2540000" cy="2540000"/>
            <wp:docPr id="1" name="Picture 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
                    <a:srcRect/>
                    <a:stretch>
                      <a:fillRect/>
                    </a:stretch>
                  </pic:blipFill>
                  <pic:spPr bwMode="auto">
                    <a:xfrm>
                      <a:off x="0" y="0"/>
                      <a:ext cx="2540000" cy="2540000"/>
                    </a:xfrm>
                    <a:prstGeom prst="rect">
                      <a:avLst/>
                    </a:prstGeom>
                  </pic:spPr>
                </pic:pic>
              </a:graphicData>
            </a:graphic>
          </wp:inline>
        </w:drawing>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5"/>
        </w:numPr>
        <w:spacing/>
        <w:rPr/>
      </w:pPr>
      <w:r>
        <w:rPr/>
        <w:t xml:space="preserve">Phone</w:t>
      </w:r>
    </w:p>
    <w:p>
      <w:pPr>
        <w:pStyle w:val="ListBullet"/>
        <w:numPr>
          <w:ilvl w:val="0"/>
          <w:numId w:val="35"/>
        </w:numPr>
        <w:spacing/>
        <w:rPr/>
      </w:pPr>
      <w:r>
        <w:rPr/>
        <w:t xml:space="preserve">Email</w:t>
      </w:r>
    </w:p>
    <w:p>
      <w:pPr>
        <w:pStyle w:val="ListBullet"/>
        <w:numPr>
          <w:ilvl w:val="0"/>
          <w:numId w:val="35"/>
        </w:numPr>
        <w:spacing/>
        <w:rPr/>
      </w:pPr>
      <w:r>
        <w:rPr/>
        <w:t xml:space="preserve">Webportal</w:t>
      </w:r>
    </w:p>
    <w:p>
      <w:pPr>
        <w:pStyle w:val="ListBullet"/>
        <w:numPr>
          <w:ilvl w:val="0"/>
          <w:numId w:val="35"/>
        </w:numPr>
        <w:spacing/>
        <w:rPr/>
      </w:pPr>
      <w:r>
        <w:rPr/>
        <w:t xml:space="preserve">Our forms have high contract boxes and submit boxes</w:t>
      </w:r>
    </w:p>
    <w:p>
      <w:pPr>
        <w:pStyle w:val="ListBullet"/>
        <w:numPr>
          <w:ilvl w:val="0"/>
          <w:numId w:val="35"/>
        </w:numPr>
        <w:spacing/>
        <w:rPr/>
      </w:pPr>
      <w:r>
        <w:rPr/>
        <w:t xml:space="preserve">Staff have undergone disability awareness and training</w:t>
      </w:r>
    </w:p>
    <w:p>
      <w:pPr>
        <w:spacing/>
        <w:rPr/>
      </w:pPr>
      <w:r>
        <w:rPr/>
        <w:t xml:space="preserve"> </w:t>
      </w:r>
    </w:p>
    <w:p>
      <w:pPr>
        <w:pStyle w:val="Heading2"/>
        <w:spacing/>
        <w:rPr/>
      </w:pPr>
      <w:bookmarkStart w:id="8" w:name="_Toc0000000004"/>
      <w:r>
        <w:rPr/>
        <w:t xml:space="preserve">Emergency Management</w:t>
      </w:r>
      <w:bookmarkEnd w:id="8"/>
    </w:p>
    <w:p>
      <w:pPr>
        <w:pStyle w:val="ListBullet"/>
        <w:numPr>
          <w:ilvl w:val="0"/>
          <w:numId w:val="35"/>
        </w:numPr>
        <w:spacing/>
        <w:rPr/>
      </w:pPr>
      <w:r>
        <w:rPr/>
        <w:t xml:space="preserve">Emergency and evacuation procedures are explained on arrival</w:t>
      </w:r>
    </w:p>
    <w:p>
      <w:pPr>
        <w:pStyle w:val="ListBullet"/>
        <w:numPr>
          <w:ilvl w:val="0"/>
          <w:numId w:val="35"/>
        </w:numPr>
        <w:spacing/>
        <w:rPr/>
      </w:pPr>
      <w:r>
        <w:rPr/>
        <w:t xml:space="preserve">There are Audible device/s to alert occupants to evacuate with instructions on how to evacuate.</w:t>
      </w:r>
    </w:p>
    <w:p>
      <w:pPr>
        <w:pStyle w:val="ListBullet"/>
        <w:numPr>
          <w:ilvl w:val="0"/>
          <w:numId w:val="35"/>
        </w:numPr>
        <w:spacing/>
        <w:rPr/>
      </w:pPr>
      <w:r>
        <w:rPr/>
        <w:t xml:space="preserve">Exit signs are clear and easy to see</w:t>
      </w:r>
    </w:p>
    <w:p>
      <w:pPr>
        <w:pStyle w:val="ListBullet"/>
        <w:numPr>
          <w:ilvl w:val="0"/>
          <w:numId w:val="35"/>
        </w:numPr>
        <w:spacing/>
        <w:rPr/>
      </w:pPr>
      <w:r>
        <w:rPr/>
        <w:t xml:space="preserve">Exit access is free and clear at all times</w:t>
      </w:r>
    </w:p>
    <w:p>
      <w:pPr>
        <w:spacing/>
        <w:rPr/>
      </w:pPr>
      <w:r>
        <w:rPr/>
        <w:t xml:space="preserve">We ensure exit access is free and clear at all times by: </w:t>
      </w:r>
    </w:p>
    <w:p>
      <w:pPr>
        <w:pBdr/>
        <w:spacing/>
        <w:rPr/>
      </w:pPr>
      <w:r>
        <w:rPr/>
        <w:t xml:space="preserve">Regular routine checks; "Keep Clear" signage; education and instruction</w:t>
      </w:r>
    </w:p>
    <w:p>
      <w:pPr>
        <w:pStyle w:val="ListBullet"/>
        <w:numPr>
          <w:ilvl w:val="0"/>
          <w:numId w:val="35"/>
        </w:numPr>
        <w:spacing/>
        <w:rPr/>
      </w:pPr>
      <w:r>
        <w:rPr/>
        <w:t xml:space="preserve">Exits and access to exists are greater than 900mm</w:t>
      </w:r>
    </w:p>
    <w:p>
      <w:pPr>
        <w:pStyle w:val="ListBullet"/>
        <w:numPr>
          <w:ilvl w:val="0"/>
          <w:numId w:val="35"/>
        </w:numPr>
        <w:spacing/>
        <w:rPr/>
      </w:pPr>
      <w:r>
        <w:rPr/>
        <w:t xml:space="preserve">Exit doors are able to be opened by all occupants</w:t>
      </w:r>
    </w:p>
    <w:p>
      <w:pPr>
        <w:pStyle w:val="ListBullet"/>
        <w:numPr>
          <w:ilvl w:val="0"/>
          <w:numId w:val="35"/>
        </w:numPr>
        <w:spacing/>
        <w:rPr/>
      </w:pPr>
      <w:r>
        <w:rPr/>
        <w:t xml:space="preserve">Exits to the emergency evacuation point does not include stairways</w:t>
      </w:r>
    </w:p>
    <w:p>
      <w:pPr>
        <w:pStyle w:val="ListBullet"/>
        <w:numPr>
          <w:ilvl w:val="0"/>
          <w:numId w:val="35"/>
        </w:numPr>
        <w:spacing/>
        <w:rPr/>
      </w:pPr>
      <w:r>
        <w:rPr/>
        <w:t xml:space="preserve">The evacuation point is clearly marked by a sign</w:t>
      </w:r>
    </w:p>
    <w:p>
      <w:pPr>
        <w:spacing/>
        <w:rPr/>
      </w:pPr>
      <w:r>
        <w:rPr/>
        <w:t xml:space="preserve">The business identifies guests who need additional assistance should an emergency occur by: </w:t>
      </w:r>
    </w:p>
    <w:p>
      <w:pPr>
        <w:pBdr/>
        <w:spacing/>
        <w:rPr/>
      </w:pPr>
      <w:r>
        <w:rPr/>
        <w:t xml:space="preserve">Identified at check-in. Tours are guided.</w:t>
      </w:r>
    </w:p>
    <w:p>
      <w:pPr>
        <w:spacing/>
        <w:rPr/>
      </w:pPr>
      <w:r>
        <w:rPr/>
        <w:t xml:space="preserve">The procedure for assisting guests who need assisted rescue is: </w:t>
      </w:r>
    </w:p>
    <w:p>
      <w:pPr>
        <w:pBdr/>
        <w:spacing/>
        <w:rPr/>
      </w:pPr>
      <w:r>
        <w:rPr/>
        <w:t xml:space="preserve">Tour Guides assist guests in an evacuation. </w:t>
      </w:r>
    </w:p>
    <w:p>
      <w:pPr>
        <w:pStyle w:val="ListBullet"/>
        <w:numPr>
          <w:ilvl w:val="0"/>
          <w:numId w:val="35"/>
        </w:numPr>
        <w:spacing/>
        <w:rPr/>
      </w:pPr>
      <w:r>
        <w:rPr/>
        <w:t xml:space="preserve">Guests with disabilities are noted in the guest log book for emergency and evacuation purposes</w:t>
      </w:r>
    </w:p>
    <w:p>
      <w:pPr>
        <w:spacing/>
        <w:rPr/>
      </w:pPr>
      <w:r>
        <w:rPr/>
        <w:t xml:space="preserve"> </w:t>
      </w:r>
    </w:p>
    <w:p>
      <w:pPr>
        <w:pStyle w:val="Heading2"/>
        <w:spacing/>
        <w:rPr/>
      </w:pPr>
      <w:bookmarkStart w:id="9" w:name="_Toc0000000005"/>
      <w:r>
        <w:rPr/>
        <w:t xml:space="preserve">Communications</w:t>
      </w:r>
      <w:bookmarkEnd w:id="9"/>
    </w:p>
    <w:p>
      <w:pPr>
        <w:pStyle w:val="ListBullet"/>
        <w:numPr>
          <w:ilvl w:val="0"/>
          <w:numId w:val="35"/>
        </w:numPr>
        <w:spacing/>
        <w:rPr/>
      </w:pPr>
      <w:r>
        <w:rPr/>
        <w:t xml:space="preserve">An accessibility guide is available on the website</w:t>
      </w:r>
    </w:p>
    <w:p>
      <w:pPr>
        <w:spacing/>
        <w:rPr/>
      </w:pPr>
    </w:p>
    <w:p>
      <w:pPr>
        <w:pBdr/>
        <w:spacing/>
        <w:rPr/>
      </w:pPr>
      <w:r>
        <w:rPr/>
        <w:t xml:space="preserve">https://www.central-deborah.com/visit/facilities-and-accessibility &amp; https://www.bendigotramways.com/about/accessibility</w:t>
      </w:r>
    </w:p>
    <w:p>
      <w:pPr>
        <w:pStyle w:val="ListBullet"/>
        <w:numPr>
          <w:ilvl w:val="0"/>
          <w:numId w:val="35"/>
        </w:numPr>
        <w:spacing/>
        <w:rPr/>
      </w:pPr>
      <w:r>
        <w:rPr/>
        <w:t xml:space="preserve">Our business offers the following alternative communication methods</w:t>
      </w:r>
    </w:p>
    <w:p>
      <w:pPr>
        <w:pStyle w:val="ListBullet"/>
        <w:numPr>
          <w:ilvl w:val="0"/>
          <w:numId w:val="35"/>
        </w:numPr>
        <w:spacing/>
        <w:rPr/>
      </w:pPr>
      <w:r>
        <w:rPr/>
        <w:t xml:space="preserve">Plain English</w:t>
      </w:r>
    </w:p>
    <w:p>
      <w:pPr>
        <w:spacing/>
        <w:rPr/>
      </w:pPr>
    </w:p>
    <w:p>
      <w:pPr>
        <w:pBdr/>
        <w:spacing/>
        <w:rPr/>
      </w:pPr>
      <w:r>
        <w:rPr/>
        <w:t xml:space="preserve">Not specified</w:t>
      </w:r>
    </w:p>
    <w:p>
      <w:pPr>
        <w:pStyle w:val="ListBullet"/>
        <w:numPr>
          <w:ilvl w:val="0"/>
          <w:numId w:val="35"/>
        </w:numPr>
        <w:spacing/>
        <w:rPr/>
      </w:pPr>
      <w:r>
        <w:rPr/>
        <w:t xml:space="preserve">There is easy to read signage and information (e.g. menus and emergency information)</w:t>
      </w:r>
    </w:p>
    <w:p>
      <w:pPr>
        <w:spacing/>
        <w:rPr/>
      </w:pPr>
      <w:r>
        <w:rPr/>
        <w:t xml:space="preserve"> </w:t>
      </w:r>
    </w:p>
    <w:p>
      <w:pPr>
        <w:pStyle w:val="Heading2"/>
        <w:spacing/>
        <w:rPr/>
      </w:pPr>
      <w:bookmarkStart w:id="10" w:name="_Toc0000000006"/>
      <w:r>
        <w:rPr/>
        <w:t xml:space="preserve">Other Information</w:t>
      </w:r>
      <w:bookmarkEnd w:id="10"/>
    </w:p>
    <w:p>
      <w:pPr>
        <w:pStyle w:val="ListBullet"/>
        <w:numPr>
          <w:ilvl w:val="0"/>
          <w:numId w:val="35"/>
        </w:numPr>
        <w:spacing/>
        <w:rPr/>
      </w:pPr>
      <w:r>
        <w:rPr/>
        <w:t xml:space="preserve">The business accepts the companion card</w:t>
      </w:r>
    </w:p>
    <w:p>
      <w:pPr>
        <w:spacing/>
        <w:rPr/>
      </w:pPr>
      <w:r>
        <w:rPr/>
        <w:t xml:space="preserve"> </w:t>
      </w:r>
    </w:p>
    <w:p>
      <w:pPr>
        <w:pStyle w:val="Heading2"/>
        <w:spacing/>
        <w:rPr/>
      </w:pPr>
      <w:bookmarkStart w:id="11" w:name="_Toc0000000007"/>
      <w:r>
        <w:rPr/>
        <w:t xml:space="preserve">Guide Dog and Service Animals</w:t>
      </w:r>
      <w:bookmarkEnd w:id="11"/>
    </w:p>
    <w:p>
      <w:pPr>
        <w:pStyle w:val="ListBullet"/>
        <w:numPr>
          <w:ilvl w:val="0"/>
          <w:numId w:val="35"/>
        </w:numPr>
        <w:spacing/>
        <w:rPr/>
      </w:pPr>
      <w:r>
        <w:rPr/>
        <w:t xml:space="preserve">The business provides a toilet area for service animals</w:t>
      </w:r>
    </w:p>
    <w:p>
      <w:pPr>
        <w:spacing/>
        <w:rPr/>
      </w:pPr>
      <w:r>
        <w:rPr/>
        <w:t xml:space="preserve">The business provides the following services for services animals: </w:t>
      </w:r>
    </w:p>
    <w:p>
      <w:pPr>
        <w:pBdr/>
        <w:spacing/>
        <w:rPr/>
      </w:pPr>
      <w:r>
        <w:rPr/>
        <w:t xml:space="preserve">Not specified</w:t>
      </w:r>
    </w:p>
    <w:p>
      <w:pPr>
        <w:pStyle w:val="Heading1"/>
        <w:spacing/>
        <w:rPr/>
      </w:pPr>
      <w:bookmarkStart w:id="12" w:name="_Toc0000000008"/>
      <w:r>
        <w:rPr/>
        <w:t xml:space="preserve">GENERAL</w:t>
      </w:r>
      <w:bookmarkEnd w:id="12"/>
    </w:p>
    <w:p>
      <w:pPr>
        <w:spacing/>
        <w:rPr/>
      </w:pPr>
      <w:r>
        <w:rPr/>
        <w:t xml:space="preserve"> </w:t>
      </w:r>
    </w:p>
    <w:p>
      <w:pPr>
        <w:pStyle w:val="Heading2"/>
        <w:spacing/>
        <w:rPr/>
      </w:pPr>
      <w:bookmarkStart w:id="13" w:name="_Toc0000000009"/>
      <w:r>
        <w:rPr/>
        <w:t xml:space="preserve">Pre-arrival, arrival and reception</w:t>
      </w:r>
      <w:bookmarkEnd w:id="13"/>
    </w:p>
    <w:p>
      <w:pPr>
        <w:spacing/>
        <w:rPr/>
      </w:pPr>
      <w:r>
        <w:rPr/>
        <w:t xml:space="preserve">The business has the following in place to support guests during pre-arrival, arrival and reception</w:t>
      </w:r>
    </w:p>
    <w:p>
      <w:pPr>
        <w:pStyle w:val="ListBullet"/>
        <w:numPr>
          <w:ilvl w:val="0"/>
          <w:numId w:val="35"/>
        </w:numPr>
        <w:spacing/>
        <w:rPr/>
      </w:pPr>
      <w:r>
        <w:rPr/>
        <w:t xml:space="preserve">There is a reception/public entryway.</w:t>
      </w:r>
    </w:p>
    <w:p>
      <w:pPr>
        <w:pStyle w:val="ListBullet"/>
        <w:numPr>
          <w:ilvl w:val="0"/>
          <w:numId w:val="35"/>
        </w:numPr>
        <w:spacing/>
        <w:rPr/>
      </w:pPr>
      <w:r>
        <w:rPr/>
        <w:t xml:space="preserve">Lighting in the reception area is even and glare free</w:t>
      </w:r>
    </w:p>
    <w:p>
      <w:pPr>
        <w:pStyle w:val="ListBullet"/>
        <w:numPr>
          <w:ilvl w:val="0"/>
          <w:numId w:val="35"/>
        </w:numPr>
        <w:spacing/>
        <w:rPr/>
      </w:pPr>
      <w:r>
        <w:rPr/>
        <w:t xml:space="preserve">Information and maps are available in written form</w:t>
      </w:r>
    </w:p>
    <w:p>
      <w:pPr>
        <w:pStyle w:val="ListBullet"/>
        <w:numPr>
          <w:ilvl w:val="0"/>
          <w:numId w:val="35"/>
        </w:numPr>
        <w:spacing/>
        <w:rPr/>
      </w:pPr>
      <w:r>
        <w:rPr/>
        <w:t xml:space="preserve">In addition, the following further information can assist guests:</w:t>
      </w:r>
    </w:p>
    <w:p>
      <w:pPr>
        <w:spacing/>
        <w:rPr/>
      </w:pPr>
      <w:r>
        <w:rPr/>
        <w:t xml:space="preserve">We prioritise guests with a disability at check-in and show them areas where they can rest during their stay.</w:t>
      </w:r>
    </w:p>
    <w:p>
      <w:pPr>
        <w:spacing/>
        <w:rPr/>
      </w:pPr>
      <w:r>
        <w:rPr/>
        <w:t xml:space="preserve"> </w:t>
      </w:r>
    </w:p>
    <w:p>
      <w:pPr>
        <w:pStyle w:val="Heading2"/>
        <w:spacing/>
        <w:rPr/>
      </w:pPr>
      <w:bookmarkStart w:id="14" w:name="_Toc0000000010"/>
      <w:r>
        <w:rPr/>
        <w:t xml:space="preserve">Cognitive Impairment Support</w:t>
      </w:r>
      <w:bookmarkEnd w:id="14"/>
    </w:p>
    <w:p>
      <w:pPr>
        <w:pStyle w:val="ListBullet"/>
        <w:numPr>
          <w:ilvl w:val="0"/>
          <w:numId w:val="35"/>
        </w:numPr>
        <w:spacing/>
        <w:rPr/>
      </w:pPr>
      <w:r>
        <w:rPr/>
        <w:t xml:space="preserve">Documents are available in plain English for people with cognitive impairment (This may include instructions, guides, menus and general information)</w:t>
      </w:r>
    </w:p>
    <w:p>
      <w:pPr>
        <w:pStyle w:val="ListBullet"/>
        <w:numPr>
          <w:ilvl w:val="0"/>
          <w:numId w:val="35"/>
        </w:numPr>
        <w:spacing/>
        <w:rPr/>
      </w:pPr>
      <w:r>
        <w:rPr/>
        <w:t xml:space="preserve">A "social script" guide to your premises or attraction describing the sights, sounds and smells to aid parents/carers prepare visitors in advance</w:t>
      </w:r>
    </w:p>
    <w:p>
      <w:pPr>
        <w:pStyle w:val="ListBullet"/>
        <w:numPr>
          <w:ilvl w:val="0"/>
          <w:numId w:val="35"/>
        </w:numPr>
        <w:spacing/>
        <w:rPr/>
      </w:pPr>
      <w:r>
        <w:rPr/>
        <w:t xml:space="preserve">A space for parents and children on the Autism Spectrum</w:t>
      </w:r>
    </w:p>
    <w:p>
      <w:pPr>
        <w:spacing/>
        <w:rPr/>
      </w:pPr>
      <w:r>
        <w:rPr/>
        <w:t xml:space="preserve"> </w:t>
      </w:r>
    </w:p>
    <w:p>
      <w:pPr>
        <w:pStyle w:val="Heading2"/>
        <w:spacing/>
        <w:rPr/>
      </w:pPr>
      <w:bookmarkStart w:id="15" w:name="_Toc0000000011"/>
      <w:r>
        <w:rPr/>
        <w:t xml:space="preserve">Car Park and Access amenities</w:t>
      </w:r>
      <w:bookmarkEnd w:id="15"/>
    </w:p>
    <w:p>
      <w:pPr>
        <w:spacing/>
        <w:rPr/>
      </w:pPr>
      <w:r>
        <w:rPr/>
        <w:t xml:space="preserve">The business has the following Car Park and Access amenities</w:t>
      </w:r>
    </w:p>
    <w:p>
      <w:pPr>
        <w:pStyle w:val="ListBullet"/>
        <w:numPr>
          <w:ilvl w:val="0"/>
          <w:numId w:val="35"/>
        </w:numPr>
        <w:spacing/>
        <w:rPr/>
      </w:pPr>
      <w:r>
        <w:rPr/>
        <w:t xml:space="preserve">A drop off zone</w:t>
      </w:r>
    </w:p>
    <w:p>
      <w:pPr>
        <w:pStyle w:val="ListBullet"/>
        <w:numPr>
          <w:ilvl w:val="0"/>
          <w:numId w:val="35"/>
        </w:numPr>
        <w:spacing/>
        <w:rPr/>
      </w:pPr>
      <w:r>
        <w:rPr/>
        <w:t xml:space="preserve">Designated disabled parking bays</w:t>
      </w:r>
    </w:p>
    <w:p>
      <w:pPr>
        <w:pStyle w:val="ListBullet"/>
        <w:numPr>
          <w:ilvl w:val="0"/>
          <w:numId w:val="35"/>
        </w:numPr>
        <w:spacing/>
        <w:rPr/>
      </w:pPr>
      <w:r>
        <w:rPr/>
        <w:t xml:space="preserve">Level or ramped access from the car park to the entrance</w:t>
      </w:r>
    </w:p>
    <w:p>
      <w:pPr>
        <w:pStyle w:val="ListBullet"/>
        <w:numPr>
          <w:ilvl w:val="0"/>
          <w:numId w:val="35"/>
        </w:numPr>
        <w:spacing/>
        <w:rPr/>
      </w:pPr>
      <w:r>
        <w:rPr/>
        <w:t xml:space="preserve">Kerb ramps are in place where a pavement or walkway needs to be crossed</w:t>
      </w:r>
    </w:p>
    <w:p>
      <w:pPr>
        <w:spacing/>
        <w:rPr/>
      </w:pPr>
      <w:r>
        <w:rPr/>
        <w:t xml:space="preserve"> </w:t>
      </w:r>
    </w:p>
    <w:p>
      <w:pPr>
        <w:pStyle w:val="Heading2"/>
        <w:spacing/>
        <w:rPr/>
      </w:pPr>
      <w:bookmarkStart w:id="16" w:name="_Toc0000000012"/>
      <w:r>
        <w:rPr/>
        <w:t xml:space="preserve">Entry</w:t>
      </w:r>
      <w:bookmarkEnd w:id="16"/>
    </w:p>
    <w:p>
      <w:pPr>
        <w:spacing/>
        <w:rPr/>
      </w:pPr>
      <w:r>
        <w:rPr/>
        <w:t xml:space="preserve">The business has the following amenities/systems in place for entry</w:t>
      </w:r>
    </w:p>
    <w:p>
      <w:pPr>
        <w:pStyle w:val="ListBullet"/>
        <w:numPr>
          <w:ilvl w:val="0"/>
          <w:numId w:val="35"/>
        </w:numPr>
        <w:spacing/>
        <w:rPr/>
      </w:pPr>
      <w:r>
        <w:rPr/>
        <w:t xml:space="preserve">A drop off point close to the entrance</w:t>
      </w:r>
    </w:p>
    <w:p>
      <w:pPr>
        <w:pStyle w:val="ListBullet"/>
        <w:numPr>
          <w:ilvl w:val="0"/>
          <w:numId w:val="35"/>
        </w:numPr>
        <w:spacing/>
        <w:rPr/>
      </w:pPr>
      <w:r>
        <w:rPr/>
        <w:t xml:space="preserve">A path of access to the building is clear of obstruction</w:t>
      </w:r>
    </w:p>
    <w:p>
      <w:pPr>
        <w:pStyle w:val="ListBullet"/>
        <w:numPr>
          <w:ilvl w:val="0"/>
          <w:numId w:val="35"/>
        </w:numPr>
        <w:spacing/>
        <w:rPr/>
      </w:pPr>
      <w:r>
        <w:rPr/>
        <w:t xml:space="preserve">Self opening entry doors or fitted with a self closer</w:t>
      </w:r>
    </w:p>
    <w:p>
      <w:pPr>
        <w:pStyle w:val="ListBullet"/>
        <w:numPr>
          <w:ilvl w:val="0"/>
          <w:numId w:val="35"/>
        </w:numPr>
        <w:spacing/>
        <w:rPr/>
      </w:pPr>
      <w:r>
        <w:rPr/>
        <w:t xml:space="preserve">Door jams/doors are of a contrasting colour to surrounding walls</w:t>
      </w:r>
    </w:p>
    <w:p>
      <w:pPr>
        <w:pStyle w:val="ListBullet"/>
        <w:numPr>
          <w:ilvl w:val="0"/>
          <w:numId w:val="35"/>
        </w:numPr>
        <w:spacing/>
        <w:rPr/>
      </w:pPr>
      <w:r>
        <w:rPr/>
        <w:t xml:space="preserve">Door handles are of a contrasting colour to the door</w:t>
      </w:r>
    </w:p>
    <w:p>
      <w:pPr>
        <w:pStyle w:val="ListBullet"/>
        <w:numPr>
          <w:ilvl w:val="0"/>
          <w:numId w:val="35"/>
        </w:numPr>
        <w:spacing/>
        <w:rPr/>
      </w:pPr>
      <w:r>
        <w:rPr/>
        <w:t xml:space="preserve">Signage is written in a contrasting colour</w:t>
      </w:r>
    </w:p>
    <w:p>
      <w:pPr>
        <w:pStyle w:val="ListBullet"/>
        <w:numPr>
          <w:ilvl w:val="0"/>
          <w:numId w:val="35"/>
        </w:numPr>
        <w:spacing/>
        <w:rPr/>
      </w:pPr>
      <w:r>
        <w:rPr/>
        <w:t xml:space="preserve">The entry door is a minimum of 850mm wide</w:t>
      </w:r>
    </w:p>
    <w:p>
      <w:pPr>
        <w:pStyle w:val="ListBullet"/>
        <w:numPr>
          <w:ilvl w:val="0"/>
          <w:numId w:val="35"/>
        </w:numPr>
        <w:spacing/>
        <w:rPr/>
      </w:pPr>
      <w:r>
        <w:rPr/>
        <w:t xml:space="preserve">The entrance sill is less than 13mm</w:t>
      </w:r>
    </w:p>
    <w:p>
      <w:pPr>
        <w:pStyle w:val="ListBullet"/>
        <w:numPr>
          <w:ilvl w:val="0"/>
          <w:numId w:val="35"/>
        </w:numPr>
        <w:spacing/>
        <w:rPr/>
      </w:pPr>
      <w:r>
        <w:rPr/>
        <w:t xml:space="preserve">There a clear space of at least 1500mm x 1500mm in front of all doors.</w:t>
      </w:r>
    </w:p>
    <w:p>
      <w:pPr>
        <w:pStyle w:val="ListBullet"/>
        <w:numPr>
          <w:ilvl w:val="0"/>
          <w:numId w:val="35"/>
        </w:numPr>
        <w:spacing/>
        <w:rPr/>
      </w:pPr>
      <w:r>
        <w:rPr/>
        <w:t xml:space="preserve">In addition, the following further information can assist guests:</w:t>
      </w:r>
    </w:p>
    <w:p>
      <w:pPr>
        <w:spacing/>
        <w:rPr/>
      </w:pPr>
      <w:r>
        <w:rPr/>
        <w:t xml:space="preserve">Tour Guides take guests underground using a personnel and materials hoist. &amp;nbsp;The hoist cannot be accessed by the general public and can only be operated by one of our qualified Tour Guides with a High-Risk Work license. &amp;nbsp;The hoist is wheelchair accessible, but can be loud for people with sensory overwhelm.</w:t>
      </w:r>
    </w:p>
    <w:p>
      <w:pPr>
        <w:spacing/>
        <w:rPr/>
      </w:pPr>
      <w:r>
        <w:rPr/>
        <w:t xml:space="preserve"> </w:t>
      </w:r>
    </w:p>
    <w:p>
      <w:pPr>
        <w:pStyle w:val="Heading2"/>
        <w:spacing/>
        <w:rPr/>
      </w:pPr>
      <w:bookmarkStart w:id="17" w:name="_Toc0000000013"/>
      <w:r>
        <w:rPr/>
        <w:t xml:space="preserve">Internal Spaces</w:t>
      </w:r>
      <w:bookmarkEnd w:id="17"/>
    </w:p>
    <w:p>
      <w:pPr>
        <w:pStyle w:val="ListBullet"/>
        <w:numPr>
          <w:ilvl w:val="0"/>
          <w:numId w:val="35"/>
        </w:numPr>
        <w:spacing/>
        <w:rPr/>
      </w:pPr>
      <w:r>
        <w:rPr/>
        <w:t xml:space="preserve">Clear and unobstructed routes through and between buildings</w:t>
      </w:r>
    </w:p>
    <w:p>
      <w:pPr>
        <w:pStyle w:val="ListBullet"/>
        <w:numPr>
          <w:ilvl w:val="0"/>
          <w:numId w:val="35"/>
        </w:numPr>
        <w:spacing/>
        <w:rPr/>
      </w:pPr>
      <w:r>
        <w:rPr/>
        <w:t xml:space="preserve">Interior walls are matte or low sheen</w:t>
      </w:r>
    </w:p>
    <w:p>
      <w:pPr>
        <w:pStyle w:val="ListBullet"/>
        <w:numPr>
          <w:ilvl w:val="0"/>
          <w:numId w:val="35"/>
        </w:numPr>
        <w:spacing/>
        <w:rPr/>
      </w:pPr>
      <w:r>
        <w:rPr/>
        <w:t xml:space="preserve">Floors, walls, counters and furniture are of contrasting colours</w:t>
      </w:r>
    </w:p>
    <w:p>
      <w:pPr>
        <w:pStyle w:val="ListBullet"/>
        <w:numPr>
          <w:ilvl w:val="0"/>
          <w:numId w:val="35"/>
        </w:numPr>
        <w:spacing/>
        <w:rPr/>
      </w:pPr>
      <w:r>
        <w:rPr/>
        <w:t xml:space="preserve">Any protruding or overhanging obstructions are at least 2meters above the floor or are protected</w:t>
      </w:r>
    </w:p>
    <w:p>
      <w:pPr>
        <w:pStyle w:val="ListBullet"/>
        <w:numPr>
          <w:ilvl w:val="0"/>
          <w:numId w:val="35"/>
        </w:numPr>
        <w:spacing/>
        <w:rPr/>
      </w:pPr>
      <w:r>
        <w:rPr/>
        <w:t xml:space="preserve">Menus are available in large print or Braille</w:t>
      </w:r>
    </w:p>
    <w:p>
      <w:pPr>
        <w:pStyle w:val="ListBullet"/>
        <w:numPr>
          <w:ilvl w:val="0"/>
          <w:numId w:val="35"/>
        </w:numPr>
        <w:spacing/>
        <w:rPr/>
      </w:pPr>
      <w:r>
        <w:rPr/>
        <w:t xml:space="preserve">Floor surfaces are hard or short pile carpet</w:t>
      </w:r>
    </w:p>
    <w:p>
      <w:pPr>
        <w:pStyle w:val="ListBullet"/>
        <w:numPr>
          <w:ilvl w:val="0"/>
          <w:numId w:val="35"/>
        </w:numPr>
        <w:spacing/>
        <w:rPr/>
      </w:pPr>
      <w:r>
        <w:rPr/>
        <w:t xml:space="preserve">Seating is available for guests unable to stand for long periods</w:t>
      </w:r>
    </w:p>
    <w:p>
      <w:pPr>
        <w:pStyle w:val="ListBullet"/>
        <w:numPr>
          <w:ilvl w:val="0"/>
          <w:numId w:val="35"/>
        </w:numPr>
        <w:spacing/>
        <w:rPr/>
      </w:pPr>
      <w:r>
        <w:rPr/>
        <w:t xml:space="preserve">All corridors greater than 900mm</w:t>
      </w:r>
    </w:p>
    <w:p>
      <w:pPr>
        <w:pStyle w:val="ListBullet"/>
        <w:numPr>
          <w:ilvl w:val="0"/>
          <w:numId w:val="35"/>
        </w:numPr>
        <w:spacing/>
        <w:rPr/>
      </w:pPr>
      <w:r>
        <w:rPr/>
        <w:t xml:space="preserve">There is a quiet space for parents and children on the Autism Spectrum</w:t>
      </w:r>
    </w:p>
    <w:p>
      <w:pPr>
        <w:spacing/>
        <w:rPr/>
      </w:pPr>
      <w:r>
        <w:rPr/>
        <w:t xml:space="preserve"> </w:t>
      </w:r>
    </w:p>
    <w:p>
      <w:pPr>
        <w:pStyle w:val="Heading2"/>
        <w:spacing/>
        <w:rPr/>
      </w:pPr>
      <w:bookmarkStart w:id="18" w:name="_Toc0000000014"/>
      <w:r>
        <w:rPr/>
        <w:t xml:space="preserve">Public areas</w:t>
      </w:r>
      <w:bookmarkEnd w:id="18"/>
    </w:p>
    <w:p>
      <w:pPr>
        <w:spacing/>
        <w:rPr/>
      </w:pPr>
      <w:r>
        <w:rPr/>
        <w:t xml:space="preserve">The public areas have the following amenities  in place</w:t>
      </w:r>
    </w:p>
    <w:p>
      <w:pPr>
        <w:pStyle w:val="ListBullet"/>
        <w:numPr>
          <w:ilvl w:val="0"/>
          <w:numId w:val="35"/>
        </w:numPr>
        <w:spacing/>
        <w:rPr/>
      </w:pPr>
      <w:r>
        <w:rPr/>
        <w:t xml:space="preserve">Display units, Televisions, Video displays etc. are  open captioned</w:t>
      </w:r>
    </w:p>
    <w:p>
      <w:pPr>
        <w:pStyle w:val="ListBullet"/>
        <w:numPr>
          <w:ilvl w:val="0"/>
          <w:numId w:val="35"/>
        </w:numPr>
        <w:spacing/>
        <w:rPr/>
      </w:pPr>
      <w:r>
        <w:rPr/>
        <w:t xml:space="preserve">Even lighting</w:t>
      </w:r>
    </w:p>
    <w:p>
      <w:pPr>
        <w:pStyle w:val="ListBullet"/>
        <w:numPr>
          <w:ilvl w:val="0"/>
          <w:numId w:val="35"/>
        </w:numPr>
        <w:spacing/>
        <w:rPr/>
      </w:pPr>
      <w:r>
        <w:rPr/>
        <w:t xml:space="preserve">Seating</w:t>
      </w:r>
    </w:p>
    <w:p>
      <w:pPr>
        <w:spacing/>
        <w:rPr/>
      </w:pPr>
      <w:r>
        <w:rPr/>
        <w:t xml:space="preserve"> </w:t>
      </w:r>
    </w:p>
    <w:p>
      <w:pPr>
        <w:pStyle w:val="Heading2"/>
        <w:spacing/>
        <w:rPr/>
      </w:pPr>
      <w:bookmarkStart w:id="19" w:name="_Toc0000000015"/>
      <w:r>
        <w:rPr/>
        <w:t xml:space="preserve">Displays, exhibits, commentary and live performances</w:t>
      </w:r>
      <w:bookmarkEnd w:id="19"/>
    </w:p>
    <w:p>
      <w:pPr>
        <w:spacing/>
        <w:rPr/>
      </w:pPr>
      <w:r>
        <w:rPr/>
        <w:t xml:space="preserve">For displays, exhibits, commentary and live performances the following amenities are in place</w:t>
      </w:r>
    </w:p>
    <w:p>
      <w:pPr>
        <w:pStyle w:val="ListBullet"/>
        <w:numPr>
          <w:ilvl w:val="0"/>
          <w:numId w:val="35"/>
        </w:numPr>
        <w:spacing/>
        <w:rPr/>
      </w:pPr>
      <w:r>
        <w:rPr/>
        <w:t xml:space="preserve">Wheelchair accessible spaces/seating</w:t>
      </w:r>
    </w:p>
    <w:p>
      <w:pPr>
        <w:pStyle w:val="ListBullet"/>
        <w:numPr>
          <w:ilvl w:val="0"/>
          <w:numId w:val="35"/>
        </w:numPr>
        <w:spacing/>
        <w:rPr/>
      </w:pPr>
      <w:r>
        <w:rPr/>
        <w:t xml:space="preserve">A written transcript where audio description is provided i.e. display commentary, tour commentary</w:t>
      </w:r>
    </w:p>
    <w:p>
      <w:pPr>
        <w:pStyle w:val="ListBullet"/>
        <w:numPr>
          <w:ilvl w:val="0"/>
          <w:numId w:val="35"/>
        </w:numPr>
        <w:spacing/>
        <w:rPr/>
      </w:pPr>
      <w:r>
        <w:rPr/>
        <w:t xml:space="preserve">In addition, the following further information can assist guests:</w:t>
      </w:r>
    </w:p>
    <w:p>
      <w:pPr>
        <w:spacing/>
        <w:rPr/>
      </w:pPr>
      <w:r>
        <w:rPr/>
        <w:t xml:space="preserve">There are locations underground where guests can sit, but not all areas have seating.</w:t>
      </w:r>
    </w:p>
    <w:p>
      <w:pPr>
        <w:spacing/>
        <w:rPr/>
      </w:pPr>
      <w:r>
        <w:rPr/>
        <w:t xml:space="preserve"> </w:t>
      </w:r>
    </w:p>
    <w:p>
      <w:pPr>
        <w:pStyle w:val="Heading2"/>
        <w:spacing/>
        <w:rPr/>
      </w:pPr>
      <w:bookmarkStart w:id="20" w:name="_Toc0000000016"/>
      <w:r>
        <w:rPr/>
        <w:t xml:space="preserve">External Paths</w:t>
      </w:r>
      <w:bookmarkEnd w:id="20"/>
    </w:p>
    <w:p>
      <w:pPr>
        <w:spacing/>
        <w:rPr/>
      </w:pPr>
      <w:r>
        <w:rPr/>
        <w:t xml:space="preserve">External paths of travel</w:t>
      </w:r>
    </w:p>
    <w:p>
      <w:pPr>
        <w:pStyle w:val="ListBullet"/>
        <w:numPr>
          <w:ilvl w:val="0"/>
          <w:numId w:val="35"/>
        </w:numPr>
        <w:spacing/>
        <w:rPr/>
      </w:pPr>
      <w:r>
        <w:rPr/>
        <w:t xml:space="preserve">Paths or slopes longer than 15 metres have resting places or seats</w:t>
      </w:r>
    </w:p>
    <w:p>
      <w:pPr>
        <w:pStyle w:val="ListBullet"/>
        <w:numPr>
          <w:ilvl w:val="0"/>
          <w:numId w:val="35"/>
        </w:numPr>
        <w:spacing/>
        <w:rPr/>
      </w:pPr>
      <w:r>
        <w:rPr/>
        <w:t xml:space="preserve">Pathways are wider than 900mm</w:t>
      </w:r>
    </w:p>
    <w:p>
      <w:pPr>
        <w:pStyle w:val="ListBullet"/>
        <w:numPr>
          <w:ilvl w:val="0"/>
          <w:numId w:val="35"/>
        </w:numPr>
        <w:spacing/>
        <w:rPr/>
      </w:pPr>
      <w:r>
        <w:rPr/>
        <w:t xml:space="preserve">There 3 successive steps or less on any path or at any doorway</w:t>
      </w:r>
    </w:p>
    <w:p>
      <w:pPr>
        <w:spacing/>
        <w:rPr/>
      </w:pPr>
      <w:r>
        <w:rPr/>
        <w:t xml:space="preserve"> </w:t>
      </w:r>
    </w:p>
    <w:p>
      <w:pPr>
        <w:pStyle w:val="Heading2"/>
        <w:spacing/>
        <w:rPr/>
      </w:pPr>
      <w:bookmarkStart w:id="21" w:name="_Toc0000000017"/>
      <w:r>
        <w:rPr/>
        <w:t xml:space="preserve">Steps</w:t>
      </w:r>
      <w:bookmarkEnd w:id="21"/>
    </w:p>
    <w:p>
      <w:pPr>
        <w:spacing/>
        <w:rPr/>
      </w:pPr>
      <w:r>
        <w:rPr/>
        <w:t xml:space="preserve">Steps</w:t>
      </w:r>
    </w:p>
    <w:p>
      <w:pPr>
        <w:pStyle w:val="ListBullet"/>
        <w:numPr>
          <w:ilvl w:val="0"/>
          <w:numId w:val="35"/>
        </w:numPr>
        <w:spacing/>
        <w:rPr/>
      </w:pPr>
      <w:r>
        <w:rPr/>
        <w:t xml:space="preserve">There are steps.</w:t>
      </w:r>
    </w:p>
    <w:p>
      <w:pPr>
        <w:pStyle w:val="ListBullet"/>
        <w:numPr>
          <w:ilvl w:val="0"/>
          <w:numId w:val="35"/>
        </w:numPr>
        <w:spacing/>
        <w:rPr/>
      </w:pPr>
      <w:r>
        <w:rPr/>
        <w:t xml:space="preserve">The underside of all staircases are enclosed or protected to a height of at least 2 metres</w:t>
      </w:r>
    </w:p>
    <w:p>
      <w:pPr>
        <w:pStyle w:val="ListBullet"/>
        <w:numPr>
          <w:ilvl w:val="0"/>
          <w:numId w:val="35"/>
        </w:numPr>
        <w:spacing/>
        <w:rPr/>
      </w:pPr>
      <w:r>
        <w:rPr/>
        <w:t xml:space="preserve">Handrails fitted to all open sets of steps</w:t>
      </w:r>
    </w:p>
    <w:p>
      <w:pPr>
        <w:pStyle w:val="ListBullet"/>
        <w:numPr>
          <w:ilvl w:val="0"/>
          <w:numId w:val="35"/>
        </w:numPr>
        <w:spacing/>
        <w:rPr/>
      </w:pPr>
      <w:r>
        <w:rPr/>
        <w:t xml:space="preserve">Handrails extend 300mm beyond the top and bottom step</w:t>
      </w:r>
    </w:p>
    <w:p>
      <w:pPr>
        <w:pStyle w:val="ListBullet"/>
        <w:numPr>
          <w:ilvl w:val="0"/>
          <w:numId w:val="35"/>
        </w:numPr>
        <w:spacing/>
        <w:rPr/>
      </w:pPr>
      <w:r>
        <w:rPr/>
        <w:t xml:space="preserve">In addition, the following further information can assist guests:</w:t>
      </w:r>
    </w:p>
    <w:p>
      <w:pPr>
        <w:spacing/>
        <w:rPr/>
      </w:pPr>
      <w:r>
        <w:rPr/>
        <w:t xml:space="preserve">There is a set of four steps as part of one of our heritage buildings. &amp;nbsp;</w:t>
      </w:r>
    </w:p>
    <w:p>
      <w:pPr>
        <w:spacing/>
        <w:rPr/>
      </w:pPr>
      <w:r>
        <w:rPr/>
        <w:t xml:space="preserve"> </w:t>
      </w:r>
    </w:p>
    <w:p>
      <w:pPr>
        <w:pStyle w:val="Heading2"/>
        <w:spacing/>
        <w:rPr/>
      </w:pPr>
      <w:bookmarkStart w:id="22" w:name="_Toc0000000018"/>
      <w:r>
        <w:rPr/>
        <w:t xml:space="preserve">Ramps</w:t>
      </w:r>
      <w:bookmarkEnd w:id="22"/>
    </w:p>
    <w:p>
      <w:pPr>
        <w:spacing/>
        <w:rPr/>
      </w:pPr>
      <w:r>
        <w:rPr/>
        <w:t xml:space="preserve">Ramps have the following amenities are in place</w:t>
      </w:r>
    </w:p>
    <w:p>
      <w:pPr>
        <w:pStyle w:val="ListBullet"/>
        <w:numPr>
          <w:ilvl w:val="0"/>
          <w:numId w:val="35"/>
        </w:numPr>
        <w:spacing/>
        <w:rPr/>
      </w:pPr>
      <w:r>
        <w:rPr/>
        <w:t xml:space="preserve">There are ramps.</w:t>
      </w:r>
    </w:p>
    <w:p>
      <w:pPr>
        <w:pStyle w:val="ListBullet"/>
        <w:numPr>
          <w:ilvl w:val="0"/>
          <w:numId w:val="35"/>
        </w:numPr>
        <w:spacing/>
        <w:rPr/>
      </w:pPr>
      <w:r>
        <w:rPr/>
        <w:t xml:space="preserve">All fixed ramps are 1:14 or less</w:t>
      </w:r>
    </w:p>
    <w:p>
      <w:pPr>
        <w:pStyle w:val="ListBullet"/>
        <w:numPr>
          <w:ilvl w:val="0"/>
          <w:numId w:val="35"/>
        </w:numPr>
        <w:spacing/>
        <w:rPr/>
      </w:pPr>
      <w:r>
        <w:rPr/>
        <w:t xml:space="preserve">Hand rails are fitted</w:t>
      </w:r>
    </w:p>
    <w:p>
      <w:pPr>
        <w:pStyle w:val="ListBullet"/>
        <w:numPr>
          <w:ilvl w:val="0"/>
          <w:numId w:val="35"/>
        </w:numPr>
        <w:spacing/>
        <w:rPr/>
      </w:pPr>
      <w:r>
        <w:rPr/>
        <w:t xml:space="preserve">Long ramps (more than 10m) are 1:20 or less</w:t>
      </w:r>
    </w:p>
    <w:p>
      <w:pPr>
        <w:pStyle w:val="ListBullet"/>
        <w:numPr>
          <w:ilvl w:val="0"/>
          <w:numId w:val="35"/>
        </w:numPr>
        <w:spacing/>
        <w:rPr/>
      </w:pPr>
      <w:r>
        <w:rPr/>
        <w:t xml:space="preserve">Temporary ramps are available</w:t>
      </w:r>
    </w:p>
    <w:p>
      <w:pPr>
        <w:pStyle w:val="ListBullet"/>
        <w:numPr>
          <w:ilvl w:val="0"/>
          <w:numId w:val="35"/>
        </w:numPr>
        <w:spacing/>
        <w:rPr/>
      </w:pPr>
      <w:r>
        <w:rPr/>
        <w:t xml:space="preserve">Temporary ramps are in place for the duration of the guests stay</w:t>
      </w:r>
    </w:p>
    <w:p>
      <w:pPr>
        <w:pStyle w:val="ListBullet"/>
        <w:numPr>
          <w:ilvl w:val="0"/>
          <w:numId w:val="35"/>
        </w:numPr>
        <w:spacing/>
        <w:rPr/>
      </w:pPr>
      <w:r>
        <w:rPr/>
        <w:t xml:space="preserve">Ramps have a raised edge of at least 100mm</w:t>
      </w:r>
    </w:p>
    <w:p>
      <w:pPr>
        <w:pStyle w:val="ListBullet"/>
        <w:numPr>
          <w:ilvl w:val="0"/>
          <w:numId w:val="35"/>
        </w:numPr>
        <w:spacing/>
        <w:rPr/>
      </w:pPr>
      <w:r>
        <w:rPr/>
        <w:t xml:space="preserve">In addition, the following further information can assist guests:</w:t>
      </w:r>
    </w:p>
    <w:p>
      <w:pPr>
        <w:spacing/>
        <w:rPr/>
      </w:pPr>
      <w:r>
        <w:rPr/>
        <w:t xml:space="preserve">Tram are accessible via ramp that can be firmly attached to the tram's entrance.</w:t>
      </w:r>
    </w:p>
    <w:p>
      <w:pPr>
        <w:spacing/>
        <w:rPr/>
      </w:pPr>
      <w:r>
        <w:rPr/>
        <w:t xml:space="preserve"> </w:t>
      </w:r>
    </w:p>
    <w:p>
      <w:pPr>
        <w:pStyle w:val="Heading2"/>
        <w:spacing/>
        <w:rPr/>
      </w:pPr>
      <w:bookmarkStart w:id="23" w:name="_Toc0000000019"/>
      <w:r>
        <w:rPr/>
        <w:t xml:space="preserve">Public Toilets/Adult change facilities</w:t>
      </w:r>
      <w:bookmarkEnd w:id="23"/>
    </w:p>
    <w:p>
      <w:pPr>
        <w:spacing/>
        <w:rPr/>
      </w:pPr>
      <w:r>
        <w:rPr/>
        <w:t xml:space="preserve">Public Toilets/Adult change facilities have the following amenities are in place</w:t>
      </w:r>
    </w:p>
    <w:p>
      <w:pPr>
        <w:pStyle w:val="ListBullet"/>
        <w:numPr>
          <w:ilvl w:val="0"/>
          <w:numId w:val="35"/>
        </w:numPr>
        <w:spacing/>
        <w:rPr/>
      </w:pPr>
      <w:r>
        <w:rPr/>
        <w:t xml:space="preserve">There is an accessible toilet for public use</w:t>
      </w:r>
    </w:p>
    <w:p>
      <w:pPr>
        <w:pStyle w:val="ListBullet"/>
        <w:numPr>
          <w:ilvl w:val="0"/>
          <w:numId w:val="35"/>
        </w:numPr>
        <w:spacing/>
        <w:rPr/>
      </w:pPr>
      <w:r>
        <w:rPr/>
        <w:t xml:space="preserve">The door is at least 850mm wide</w:t>
      </w:r>
    </w:p>
    <w:p>
      <w:pPr>
        <w:pStyle w:val="ListBullet"/>
        <w:numPr>
          <w:ilvl w:val="0"/>
          <w:numId w:val="35"/>
        </w:numPr>
        <w:spacing/>
        <w:rPr/>
      </w:pPr>
      <w:r>
        <w:rPr/>
        <w:t xml:space="preserve">There is a minimum of 850mm beside the toilet</w:t>
      </w:r>
    </w:p>
    <w:p>
      <w:pPr>
        <w:pStyle w:val="ListBullet"/>
        <w:numPr>
          <w:ilvl w:val="0"/>
          <w:numId w:val="35"/>
        </w:numPr>
        <w:spacing/>
        <w:rPr/>
      </w:pPr>
      <w:r>
        <w:rPr/>
        <w:t xml:space="preserve">Handrails are fitted</w:t>
      </w:r>
    </w:p>
    <w:p>
      <w:pPr>
        <w:pStyle w:val="ListBullet"/>
        <w:numPr>
          <w:ilvl w:val="0"/>
          <w:numId w:val="35"/>
        </w:numPr>
        <w:spacing/>
        <w:rPr/>
      </w:pPr>
      <w:r>
        <w:rPr/>
        <w:t xml:space="preserve">The toilet seat is 460mm above the floor</w:t>
      </w:r>
    </w:p>
    <w:p>
      <w:pPr>
        <w:pStyle w:val="ListBullet"/>
        <w:numPr>
          <w:ilvl w:val="0"/>
          <w:numId w:val="35"/>
        </w:numPr>
        <w:spacing/>
        <w:rPr/>
      </w:pPr>
      <w:r>
        <w:rPr/>
        <w:t xml:space="preserve">The toilet seat of a contrasting colour to the floor</w:t>
      </w:r>
    </w:p>
    <w:p>
      <w:pPr>
        <w:pStyle w:val="ListBullet"/>
        <w:numPr>
          <w:ilvl w:val="0"/>
          <w:numId w:val="35"/>
        </w:numPr>
        <w:spacing/>
        <w:rPr/>
      </w:pPr>
      <w:r>
        <w:rPr/>
        <w:t xml:space="preserve">The toilet seat is460mm above the floor</w:t>
      </w:r>
    </w:p>
    <w:p>
      <w:pPr>
        <w:pStyle w:val="Heading1"/>
        <w:spacing/>
        <w:rPr/>
      </w:pPr>
      <w:bookmarkStart w:id="24" w:name="_Toc0000000020"/>
      <w:r>
        <w:rPr/>
        <w:t xml:space="preserve">TOUR OPERATORS</w:t>
      </w:r>
      <w:bookmarkEnd w:id="24"/>
    </w:p>
    <w:p>
      <w:pPr>
        <w:spacing/>
        <w:rPr/>
      </w:pPr>
      <w:r>
        <w:rPr/>
        <w:t xml:space="preserve"> </w:t>
      </w:r>
    </w:p>
    <w:p>
      <w:pPr>
        <w:pStyle w:val="Heading2"/>
        <w:spacing/>
        <w:rPr/>
      </w:pPr>
      <w:bookmarkStart w:id="25" w:name="_Toc0000000021"/>
      <w:r>
        <w:rPr/>
        <w:t xml:space="preserve">Route Planning</w:t>
      </w:r>
      <w:bookmarkEnd w:id="25"/>
    </w:p>
    <w:p>
      <w:pPr>
        <w:pStyle w:val="ListBullet"/>
        <w:numPr>
          <w:ilvl w:val="0"/>
          <w:numId w:val="35"/>
        </w:numPr>
        <w:spacing/>
        <w:rPr/>
      </w:pPr>
      <w:r>
        <w:rPr/>
        <w:t xml:space="preserve">Walking Tours</w:t>
      </w:r>
    </w:p>
    <w:p>
      <w:pPr>
        <w:pStyle w:val="ListBullet"/>
        <w:numPr>
          <w:ilvl w:val="0"/>
          <w:numId w:val="35"/>
        </w:numPr>
        <w:spacing/>
        <w:rPr/>
      </w:pPr>
      <w:r>
        <w:rPr/>
        <w:t xml:space="preserve">Operated on a step free route</w:t>
      </w:r>
    </w:p>
    <w:p>
      <w:pPr>
        <w:pStyle w:val="ListBullet"/>
        <w:numPr>
          <w:ilvl w:val="0"/>
          <w:numId w:val="35"/>
        </w:numPr>
        <w:spacing/>
        <w:rPr/>
      </w:pPr>
      <w:r>
        <w:rPr/>
        <w:t xml:space="preserve">Multi-paced to account for slower walkers</w:t>
      </w:r>
    </w:p>
    <w:p>
      <w:pPr>
        <w:spacing/>
        <w:rPr/>
      </w:pPr>
      <w:r>
        <w:rPr/>
        <w:t xml:space="preserve"> </w:t>
      </w:r>
    </w:p>
    <w:p>
      <w:pPr>
        <w:pStyle w:val="Heading2"/>
        <w:spacing/>
        <w:rPr/>
      </w:pPr>
      <w:bookmarkStart w:id="26" w:name="_Toc0000000022"/>
      <w:r>
        <w:rPr/>
        <w:t xml:space="preserve">Guides</w:t>
      </w:r>
      <w:bookmarkEnd w:id="26"/>
    </w:p>
    <w:p>
      <w:pPr>
        <w:spacing/>
        <w:rPr/>
      </w:pPr>
      <w:r>
        <w:rPr/>
        <w:t xml:space="preserve"> </w:t>
      </w:r>
    </w:p>
    <w:p>
      <w:pPr>
        <w:spacing/>
        <w:rPr/>
      </w:pPr>
      <w:r>
        <w:rPr/>
        <w:t xml:space="preserve">Guides have been trained in the following</w:t>
      </w:r>
    </w:p>
    <w:p>
      <w:pPr>
        <w:pStyle w:val="ListBullet"/>
        <w:numPr>
          <w:ilvl w:val="0"/>
          <w:numId w:val="35"/>
        </w:numPr>
        <w:spacing/>
        <w:rPr/>
      </w:pPr>
      <w:r>
        <w:rPr/>
        <w:t xml:space="preserve">Use of clear/simple English</w:t>
      </w:r>
    </w:p>
    <w:p>
      <w:pPr>
        <w:pStyle w:val="ListBullet"/>
        <w:numPr>
          <w:ilvl w:val="0"/>
          <w:numId w:val="35"/>
        </w:numPr>
        <w:spacing/>
        <w:rPr/>
      </w:pPr>
      <w:r>
        <w:rPr/>
        <w:t xml:space="preserve">Correct pronunciation for lip readers</w:t>
      </w:r>
    </w:p>
    <w:p>
      <w:pPr>
        <w:pStyle w:val="ListBullet"/>
        <w:numPr>
          <w:ilvl w:val="0"/>
          <w:numId w:val="35"/>
        </w:numPr>
        <w:spacing/>
        <w:rPr/>
      </w:pPr>
      <w:r>
        <w:rPr/>
        <w:t xml:space="preserve">There is a audio description of surroundings</w:t>
      </w:r>
    </w:p>
    <w:p>
      <w:pPr>
        <w:pStyle w:val="Heading1"/>
        <w:spacing/>
        <w:rPr/>
      </w:pPr>
      <w:bookmarkStart w:id="27" w:name="_Toc0000000023"/>
      <w:r>
        <w:rPr/>
        <w:t xml:space="preserve">ATTRACTIONS</w:t>
      </w:r>
      <w:bookmarkEnd w:id="27"/>
    </w:p>
    <w:p>
      <w:pPr>
        <w:pStyle w:val="Heading1"/>
        <w:spacing/>
        <w:rPr/>
      </w:pPr>
      <w:bookmarkStart w:id="28" w:name="_Toc0000000024"/>
      <w:r>
        <w:rPr/>
        <w:t xml:space="preserve">COMMON AREAS</w:t>
      </w:r>
      <w:bookmarkEnd w:id="28"/>
    </w:p>
    <w:p>
      <w:pPr>
        <w:pStyle w:val="Heading1"/>
        <w:spacing/>
        <w:rPr/>
      </w:pPr>
      <w:bookmarkStart w:id="29" w:name="_Toc0000000025"/>
      <w:r>
        <w:rPr/>
        <w:t xml:space="preserve">FOOD AND DRINK</w:t>
      </w:r>
      <w:bookmarkEnd w:id="29"/>
    </w:p>
    <w:p>
      <w:pPr>
        <w:spacing/>
        <w:rPr/>
      </w:pPr>
      <w:r>
        <w:rPr/>
        <w:t xml:space="preserve"> </w:t>
      </w:r>
    </w:p>
    <w:p>
      <w:pPr>
        <w:pStyle w:val="Heading2"/>
        <w:spacing/>
        <w:rPr/>
      </w:pPr>
      <w:bookmarkStart w:id="30" w:name="_Toc0000000026"/>
      <w:r>
        <w:rPr/>
        <w:t xml:space="preserve">Dining Spaces</w:t>
      </w:r>
      <w:bookmarkEnd w:id="30"/>
    </w:p>
    <w:p>
      <w:pPr>
        <w:spacing/>
        <w:rPr/>
      </w:pPr>
      <w:r>
        <w:rPr/>
        <w:t xml:space="preserve">The dining spaces  have the following facilities/amenities in place</w:t>
      </w:r>
    </w:p>
    <w:p>
      <w:pPr>
        <w:pStyle w:val="ListBullet"/>
        <w:numPr>
          <w:ilvl w:val="0"/>
          <w:numId w:val="35"/>
        </w:numPr>
        <w:spacing/>
        <w:rPr/>
      </w:pPr>
      <w:r>
        <w:rPr/>
        <w:t xml:space="preserve">The entrance has level access</w:t>
      </w:r>
    </w:p>
    <w:p>
      <w:pPr>
        <w:pStyle w:val="ListBullet"/>
        <w:numPr>
          <w:ilvl w:val="0"/>
          <w:numId w:val="35"/>
        </w:numPr>
        <w:spacing/>
        <w:rPr/>
      </w:pPr>
      <w:r>
        <w:rPr/>
        <w:t xml:space="preserve">The doorway is at least 850mm wide</w:t>
      </w:r>
    </w:p>
    <w:p>
      <w:pPr>
        <w:pStyle w:val="ListBullet"/>
        <w:numPr>
          <w:ilvl w:val="0"/>
          <w:numId w:val="35"/>
        </w:numPr>
        <w:spacing/>
        <w:rPr/>
      </w:pPr>
      <w:r>
        <w:rPr/>
        <w:t xml:space="preserve">There is level access through the dining area</w:t>
      </w:r>
    </w:p>
    <w:p>
      <w:pPr>
        <w:pStyle w:val="ListBullet"/>
        <w:numPr>
          <w:ilvl w:val="0"/>
          <w:numId w:val="35"/>
        </w:numPr>
        <w:spacing/>
        <w:rPr/>
      </w:pPr>
      <w:r>
        <w:rPr/>
        <w:t xml:space="preserve">Chairs are moveable to allow for wheelchairs to be seated at the tables</w:t>
      </w:r>
    </w:p>
    <w:p>
      <w:pPr>
        <w:pStyle w:val="ListBullet"/>
        <w:numPr>
          <w:ilvl w:val="0"/>
          <w:numId w:val="35"/>
        </w:numPr>
        <w:spacing/>
        <w:rPr/>
      </w:pPr>
      <w:r>
        <w:rPr/>
        <w:t xml:space="preserve">All glass doors and full height windows have contrast markings</w:t>
      </w:r>
    </w:p>
    <w:p>
      <w:pPr>
        <w:pStyle w:val="ListBullet"/>
        <w:numPr>
          <w:ilvl w:val="0"/>
          <w:numId w:val="35"/>
        </w:numPr>
        <w:spacing/>
        <w:rPr/>
      </w:pPr>
      <w:r>
        <w:rPr/>
        <w:t xml:space="preserve">There are areas of full lighting</w:t>
      </w:r>
    </w:p>
    <w:p>
      <w:pPr>
        <w:pStyle w:val="ListBullet"/>
        <w:numPr>
          <w:ilvl w:val="0"/>
          <w:numId w:val="35"/>
        </w:numPr>
        <w:spacing/>
        <w:rPr/>
      </w:pPr>
      <w:r>
        <w:rPr/>
        <w:t xml:space="preserve">There are Plain English menus</w:t>
      </w:r>
    </w:p>
    <w:p>
      <w:pPr>
        <w:pStyle w:val="ListBullet"/>
        <w:numPr>
          <w:ilvl w:val="0"/>
          <w:numId w:val="35"/>
        </w:numPr>
        <w:spacing/>
        <w:rPr/>
      </w:pPr>
      <w:r>
        <w:rPr/>
        <w:t xml:space="preserve">There is an accessible toilet</w:t>
      </w:r>
    </w:p>
    <w:p>
      <w:pPr>
        <w:spacing/>
        <w:rPr/>
      </w:pPr>
      <w:r>
        <w:rPr/>
        <w:t xml:space="preserve"> </w:t>
      </w:r>
    </w:p>
    <w:p>
      <w:pPr>
        <w:spacing/>
        <w:rPr/>
      </w:pPr>
      <w:r>
        <w:rPr/>
        <w:t xml:space="preserve">Our business caters for the following dietary requirements</w:t>
      </w:r>
    </w:p>
    <w:p>
      <w:pPr>
        <w:pStyle w:val="ListBullet"/>
        <w:numPr>
          <w:ilvl w:val="0"/>
          <w:numId w:val="35"/>
        </w:numPr>
        <w:spacing/>
        <w:rPr/>
      </w:pPr>
      <w:r>
        <w:rPr/>
        <w:t xml:space="preserve">Sugar free (diabetic)</w:t>
      </w:r>
    </w:p>
    <w:p>
      <w:pPr>
        <w:pStyle w:val="ListBullet"/>
        <w:numPr>
          <w:ilvl w:val="0"/>
          <w:numId w:val="35"/>
        </w:numPr>
        <w:spacing/>
        <w:rPr/>
      </w:pPr>
      <w:r>
        <w:rPr/>
        <w:t xml:space="preserve">Gluten free (celiac)</w:t>
      </w:r>
    </w:p>
    <w:p>
      <w:pPr>
        <w:pStyle w:val="ListBullet"/>
        <w:numPr>
          <w:ilvl w:val="0"/>
          <w:numId w:val="35"/>
        </w:numPr>
        <w:spacing/>
        <w:rPr/>
      </w:pPr>
      <w:r>
        <w:rPr/>
        <w:t xml:space="preserve">Lactose free (dairy free)</w:t>
      </w:r>
    </w:p>
    <w:p>
      <w:pPr>
        <w:pStyle w:val="ListBullet"/>
        <w:numPr>
          <w:ilvl w:val="0"/>
          <w:numId w:val="35"/>
        </w:numPr>
        <w:spacing/>
        <w:rPr/>
      </w:pPr>
      <w:r>
        <w:rPr/>
        <w:t xml:space="preserve">Nut free</w:t>
      </w:r>
    </w:p>
    <w:p>
      <w:pPr>
        <w:pStyle w:val="ListBullet"/>
        <w:numPr>
          <w:ilvl w:val="0"/>
          <w:numId w:val="35"/>
        </w:numPr>
        <w:spacing/>
        <w:rPr/>
      </w:pPr>
      <w:r>
        <w:rPr/>
        <w:t xml:space="preserve">Vegetarian</w:t>
      </w:r>
    </w:p>
    <w:p>
      <w:pPr>
        <w:pStyle w:val="ListBullet"/>
        <w:numPr>
          <w:ilvl w:val="0"/>
          <w:numId w:val="35"/>
        </w:numPr>
        <w:spacing/>
        <w:rPr/>
      </w:pPr>
      <w:r>
        <w:rPr/>
        <w:t xml:space="preserve">Kosher</w:t>
      </w:r>
    </w:p>
    <w:p>
      <w:pPr>
        <w:pStyle w:val="ListBullet"/>
        <w:numPr>
          <w:ilvl w:val="0"/>
          <w:numId w:val="35"/>
        </w:numPr>
        <w:spacing/>
        <w:rPr/>
      </w:pPr>
      <w:r>
        <w:rPr/>
        <w:t xml:space="preserve">Halal</w:t>
      </w:r>
    </w:p>
    <w:p>
      <w:pPr>
        <w:pStyle w:val="ListBullet"/>
        <w:numPr>
          <w:ilvl w:val="0"/>
          <w:numId w:val="35"/>
        </w:numPr>
        <w:spacing/>
        <w:rPr/>
      </w:pPr>
      <w:r>
        <w:rPr/>
        <w:t xml:space="preserve">In addition, the following further information can assist guests:</w:t>
      </w:r>
    </w:p>
    <w:p>
      <w:pPr>
        <w:spacing/>
        <w:rPr/>
      </w:pPr>
      <w:r>
        <w:rPr/>
        <w:t xml:space="preserve">Utensils, benches and equipment are cleaned and sanitised thoroughly after each useAllergen-containing foods are stored separatelyStaff are trained to understand and manage food allergen safetyPersonal hygiene and PPEDifferent equipment is used when preparing cooked and raw foodsEverything is clearly labelled to avoid cross-contamination</w:t>
      </w:r>
    </w:p>
    <w:p>
      <w:pPr>
        <w:pStyle w:val="Heading1"/>
        <w:spacing/>
        <w:rPr/>
      </w:pPr>
      <w:bookmarkStart w:id="31" w:name="_Toc0000000027"/>
      <w:r>
        <w:rPr/>
        <w:t xml:space="preserve">ADVENTURE ACTIVITIES</w:t>
      </w:r>
      <w:bookmarkEnd w:id="31"/>
    </w:p>
    <w:p>
      <w:pPr>
        <w:pStyle w:val="ListBullet"/>
        <w:numPr>
          <w:ilvl w:val="0"/>
          <w:numId w:val="35"/>
        </w:numPr>
        <w:spacing/>
        <w:rPr/>
      </w:pPr>
      <w:r>
        <w:rPr/>
        <w:t xml:space="preserve">In addition, the following further information can assist guests:</w:t>
      </w:r>
    </w:p>
    <w:p>
      <w:pPr>
        <w:spacing/>
        <w:rPr/>
      </w:pPr>
      <w:r>
        <w:rPr/>
        <w:t xml:space="preserve">N/A</w:t>
      </w:r>
    </w:p>
    <w:p>
      <w:pPr>
        <w:pStyle w:val="ListBullet"/>
        <w:numPr>
          <w:ilvl w:val="0"/>
          <w:numId w:val="35"/>
        </w:numPr>
        <w:spacing/>
        <w:rPr/>
      </w:pPr>
      <w:r>
        <w:rPr/>
        <w:t xml:space="preserve">In addition, the following further information can assist guests:</w:t>
      </w:r>
    </w:p>
    <w:p>
      <w:pPr>
        <w:spacing/>
        <w:rPr/>
      </w:pPr>
      <w:r>
        <w:rPr/>
        <w:t xml:space="preserve">N/A</w:t>
      </w:r>
    </w:p>
    <w:p>
      <w:pPr>
        <w:pStyle w:val="ListBullet"/>
        <w:numPr>
          <w:ilvl w:val="0"/>
          <w:numId w:val="35"/>
        </w:numPr>
        <w:spacing/>
        <w:rPr/>
      </w:pPr>
      <w:r>
        <w:rPr/>
        <w:t xml:space="preserve">In addition, the following further information can assist guests:</w:t>
      </w:r>
    </w:p>
    <w:p>
      <w:pPr>
        <w:spacing/>
        <w:rPr/>
        <w:sectPr>
          <w:type w:val="nextPage"/>
          <w:pgSz w:w="11906" w:h="16838"/>
          <w:pgMar w:top="1440" w:right="1440" w:bottom="1440" w:left="1440" w:header="708" w:footer="708" w:gutter="0"/>
          <w:pgBorders/>
          <w:pgNumType w:fmt="decimal"/>
          <w:cols w:num="1" w:equalWidth="1" w:space="708"/>
          <w:docGrid w:linePitch="360"/>
        </w:sectPr>
      </w:pPr>
      <w:r>
        <w:rPr/>
        <w:t xml:space="preserve">N/A</w:t>
      </w:r>
    </w:p>
    <w:p w14:paraId="0EA74407">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14:paraId="7E6F98B6">
      <w:pPr>
        <w:pStyle w:val="Heading2"/>
        <w:spacing/>
        <w:rPr>
          <w:rFonts w:eastAsia="Calibri"/>
        </w:rPr>
      </w:pPr>
      <w:bookmarkStart w:id="32" w:name="_Toc0000000028"/>
      <w:r>
        <w:rPr/>
        <w:t xml:space="preserve">Report Disclaimer</w:t>
      </w:r>
      <w:bookmarkEnd w:id="32"/>
    </w:p>
    <w:p w14:paraId="1A4274CE">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14:paraId="0287D1E4">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14:paraId="2F8BBD25">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14:paraId="1EE3F974">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w:t>
      </w:r>
      <w:r>
        <w:rPr>
          <w:rFonts w:cs="Times New Roman"/>
          <w:sz w:val="20"/>
        </w:rPr>
        <w:t xml:space="preserve">product</w:t>
      </w:r>
      <w:r>
        <w:rPr>
          <w:rFonts w:cs="Times New Roman"/>
          <w:sz w:val="20"/>
        </w:rPr>
        <w:t xml:space="preserve"> or service. </w:t>
      </w:r>
    </w:p>
    <w:p w14:paraId="2AE5ACC9">
      <w:pPr>
        <w:spacing w:before="120" w:line="256" w:lineRule="auto"/>
        <w:rPr>
          <w:rFonts w:cs="Times New Roman"/>
          <w:sz w:val="20"/>
        </w:rPr>
      </w:pPr>
      <w:r>
        <w:rPr>
          <w:rFonts w:cs="Times New Roman"/>
          <w:sz w:val="20"/>
        </w:rPr>
        <w:t xml:space="preserve">ATIC does not:</w:t>
      </w:r>
    </w:p>
    <w:p w14:paraId="48226619">
      <w:pPr>
        <w:numPr>
          <w:ilvl w:val="0"/>
          <w:numId w:val="36"/>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14:paraId="6AB3A712">
      <w:pPr>
        <w:numPr>
          <w:ilvl w:val="0"/>
          <w:numId w:val="36"/>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14:paraId="33A3D820">
        <w:pPr>
          <w:pStyle w:val="Footer"/>
          <w:pBdr>
            <w:top w:val="single" w:color="D9D9D9" w:sz="4" w:space="1"/>
          </w:pBdr>
          <w:spacing/>
          <w:jc w:val="right"/>
          <w:rPr>
            <w:b/>
            <w:bCs/>
          </w:rPr>
        </w:pPr>
        <w:r>
          <w:rPr/>
          <w:fldChar w:fldCharType="begin"/>
        </w:r>
        <w:r>
          <w:rPr/>
          <w:instrText xml:space="preserve">PAGE   \* MERGEFORMAT</w:instrText>
        </w:r>
        <w:r>
          <w:rPr/>
          <w:fldChar w:fldCharType="separate"/>
        </w:r>
        <w:r>
          <w:rPr/>
          <w:t xml:space="preserve">1</w:t>
        </w:r>
        <w:r>
          <w:rPr/>
          <w:fldChar w:fldCharType="end"/>
        </w:r>
        <w:r>
          <w:rPr>
            <w:b/>
            <w:bCs/>
          </w:rPr>
          <w:t xml:space="preserve"> | </w:t>
        </w:r>
        <w:r>
          <w:rPr>
            <w:spacing w:val="60"/>
          </w:rPr>
          <w:t xml:space="preserve">Page</w:t>
        </w:r>
      </w:p>
    </w:sdtContent>
  </w:sdt>
  <w:p w14:paraId="645270CF">
    <w:pPr>
      <w:pStyle w:val="Footer"/>
      <w:spacing/>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
    <w:nsid w:val="FFFFFF7D"/>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2">
    <w:nsid w:val="FFFFFF7E"/>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nsid w:val="FFFFFF7F"/>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nsid w:val="FFFFFF80"/>
    <w:lvl w:ilvl="0">
      <w:start w:val="1"/>
      <w:numFmt w:val="bullet"/>
      <w:suff w:val="tab"/>
      <w:lvlText w:val=""/>
      <w:pPr>
        <w:tabs>
          <w:tab w:val="num" w:pos="1492"/>
        </w:tabs>
        <w:spacing/>
        <w:ind w:left="1492"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nsid w:val="FFFFFF81"/>
    <w:lvl w:ilvl="0">
      <w:start w:val="1"/>
      <w:numFmt w:val="bullet"/>
      <w:suff w:val="tab"/>
      <w:lvlText w:val=""/>
      <w:pPr>
        <w:tabs>
          <w:tab w:val="num" w:pos="1209"/>
        </w:tabs>
        <w:spacing/>
        <w:ind w:left="1209"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nsid w:val="FFFFFF82"/>
    <w:lvl w:ilvl="0">
      <w:start w:val="1"/>
      <w:numFmt w:val="bullet"/>
      <w:suff w:val="tab"/>
      <w:lvlText w:val=""/>
      <w:pPr>
        <w:tabs>
          <w:tab w:val="num" w:pos="926"/>
        </w:tabs>
        <w:spacing/>
        <w:ind w:left="926"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nsid w:val="FFFFFF83"/>
    <w:lvl w:ilvl="0">
      <w:start w:val="1"/>
      <w:numFmt w:val="bullet"/>
      <w:pStyle w:val="ListBullet2"/>
      <w:suff w:val="tab"/>
      <w:lvlText w:val=""/>
      <w:pPr>
        <w:spacing/>
        <w:ind w:left="643"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nsid w:val="FFFFFF88"/>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nsid w:val="FFFFFF89"/>
    <w:lvl w:ilvl="0">
      <w:start w:val="1"/>
      <w:numFmt w:val="bullet"/>
      <w:pStyle w:val="ListBullet"/>
      <w:suff w:val="tab"/>
      <w:lvlText w:val=""/>
      <w:pPr>
        <w:spacing/>
        <w:ind w:left="360"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nsid w:val="02BD4422"/>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1">
    <w:nsid w:val="063B23FC"/>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2">
    <w:nsid w:val="0C4F5186"/>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3">
    <w:nsid w:val="0CAF396B"/>
    <w:lvl w:ilvl="0">
      <w:start w:val="1"/>
      <w:numFmt w:val="bullet"/>
      <w:suff w:val="tab"/>
      <w:lvlText w:val=""/>
      <w:pPr>
        <w:spacing/>
        <w:ind w:left="1501" w:hanging="360"/>
      </w:pPr>
      <w:rPr>
        <w:rFonts w:ascii="Symbol" w:hAnsi="Symbol" w:hint="default"/>
      </w:rPr>
    </w:lvl>
    <w:lvl w:ilvl="1">
      <w:start w:val="1"/>
      <w:numFmt w:val="bullet"/>
      <w:suff w:val="tab"/>
      <w:lvlText w:val="o"/>
      <w:pPr>
        <w:spacing/>
        <w:ind w:left="2221" w:hanging="360"/>
      </w:pPr>
      <w:rPr>
        <w:rFonts w:ascii="Courier New" w:hAnsi="Courier New" w:cs="Courier New" w:hint="default"/>
      </w:rPr>
    </w:lvl>
    <w:lvl w:ilvl="2">
      <w:start w:val="1"/>
      <w:numFmt w:val="bullet"/>
      <w:suff w:val="tab"/>
      <w:lvlText w:val=""/>
      <w:pPr>
        <w:spacing/>
        <w:ind w:left="2941" w:hanging="360"/>
      </w:pPr>
      <w:rPr>
        <w:rFonts w:ascii="Wingdings" w:hAnsi="Wingdings" w:hint="default"/>
      </w:rPr>
    </w:lvl>
    <w:lvl w:ilvl="3">
      <w:start w:val="1"/>
      <w:numFmt w:val="bullet"/>
      <w:suff w:val="tab"/>
      <w:lvlText w:val=""/>
      <w:pPr>
        <w:spacing/>
        <w:ind w:left="3661" w:hanging="360"/>
      </w:pPr>
      <w:rPr>
        <w:rFonts w:ascii="Symbol" w:hAnsi="Symbol" w:hint="default"/>
      </w:rPr>
    </w:lvl>
    <w:lvl w:ilvl="4">
      <w:start w:val="1"/>
      <w:numFmt w:val="bullet"/>
      <w:suff w:val="tab"/>
      <w:lvlText w:val="o"/>
      <w:pPr>
        <w:spacing/>
        <w:ind w:left="4381" w:hanging="360"/>
      </w:pPr>
      <w:rPr>
        <w:rFonts w:ascii="Courier New" w:hAnsi="Courier New" w:cs="Courier New" w:hint="default"/>
      </w:rPr>
    </w:lvl>
    <w:lvl w:ilvl="5">
      <w:start w:val="1"/>
      <w:numFmt w:val="bullet"/>
      <w:suff w:val="tab"/>
      <w:lvlText w:val=""/>
      <w:pPr>
        <w:spacing/>
        <w:ind w:left="5101" w:hanging="360"/>
      </w:pPr>
      <w:rPr>
        <w:rFonts w:ascii="Wingdings" w:hAnsi="Wingdings" w:hint="default"/>
      </w:rPr>
    </w:lvl>
    <w:lvl w:ilvl="6">
      <w:start w:val="1"/>
      <w:numFmt w:val="bullet"/>
      <w:suff w:val="tab"/>
      <w:lvlText w:val=""/>
      <w:pPr>
        <w:spacing/>
        <w:ind w:left="5821" w:hanging="360"/>
      </w:pPr>
      <w:rPr>
        <w:rFonts w:ascii="Symbol" w:hAnsi="Symbol" w:hint="default"/>
      </w:rPr>
    </w:lvl>
    <w:lvl w:ilvl="7">
      <w:start w:val="1"/>
      <w:numFmt w:val="bullet"/>
      <w:suff w:val="tab"/>
      <w:lvlText w:val="o"/>
      <w:pPr>
        <w:spacing/>
        <w:ind w:left="6541" w:hanging="360"/>
      </w:pPr>
      <w:rPr>
        <w:rFonts w:ascii="Courier New" w:hAnsi="Courier New" w:cs="Courier New" w:hint="default"/>
      </w:rPr>
    </w:lvl>
    <w:lvl w:ilvl="8">
      <w:start w:val="1"/>
      <w:numFmt w:val="bullet"/>
      <w:suff w:val="tab"/>
      <w:lvlText w:val=""/>
      <w:pPr>
        <w:spacing/>
        <w:ind w:left="7261" w:hanging="360"/>
      </w:pPr>
      <w:rPr>
        <w:rFonts w:ascii="Wingdings" w:hAnsi="Wingdings" w:hint="default"/>
      </w:rPr>
    </w:lvl>
  </w:abstractNum>
  <w:abstractNum w:abstractNumId="14">
    <w:nsid w:val="0DAC2B5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5">
    <w:nsid w:val="0F042E0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6">
    <w:nsid w:val="13B77F80"/>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7">
    <w:nsid w:val="171D666F"/>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8">
    <w:nsid w:val="1B1663A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9">
    <w:nsid w:val="1F6172CF"/>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0">
    <w:nsid w:val="38B065EE"/>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1">
    <w:nsid w:val="3B46224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2">
    <w:nsid w:val="3F8177AC"/>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3">
    <w:nsid w:val="423E777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4">
    <w:nsid w:val="44EC4338"/>
    <w:lvl w:ilvl="0">
      <w:start w:val="1"/>
      <w:numFmt w:val="bullet"/>
      <w:pStyle w:val="List5"/>
      <w:suff w:val="tab"/>
      <w:lvlText w:val=""/>
      <w:pPr>
        <w:spacing/>
        <w:ind w:left="1852" w:hanging="360"/>
      </w:pPr>
      <w:rPr>
        <w:rFonts w:ascii="Wingdings" w:hAnsi="Wingdings" w:hint="default"/>
      </w:rPr>
    </w:lvl>
    <w:lvl w:ilvl="1">
      <w:start w:val="1"/>
      <w:numFmt w:val="bullet"/>
      <w:suff w:val="tab"/>
      <w:lvlText w:val="o"/>
      <w:pPr>
        <w:spacing/>
        <w:ind w:left="2572" w:hanging="360"/>
      </w:pPr>
      <w:rPr>
        <w:rFonts w:ascii="Courier New" w:hAnsi="Courier New" w:cs="Courier New" w:hint="default"/>
      </w:rPr>
    </w:lvl>
    <w:lvl w:ilvl="2">
      <w:start w:val="1"/>
      <w:numFmt w:val="bullet"/>
      <w:suff w:val="tab"/>
      <w:lvlText w:val=""/>
      <w:pPr>
        <w:spacing/>
        <w:ind w:left="3292" w:hanging="360"/>
      </w:pPr>
      <w:rPr>
        <w:rFonts w:ascii="Wingdings" w:hAnsi="Wingdings" w:hint="default"/>
      </w:rPr>
    </w:lvl>
    <w:lvl w:ilvl="3">
      <w:start w:val="1"/>
      <w:numFmt w:val="bullet"/>
      <w:suff w:val="tab"/>
      <w:lvlText w:val=""/>
      <w:pPr>
        <w:spacing/>
        <w:ind w:left="4012" w:hanging="360"/>
      </w:pPr>
      <w:rPr>
        <w:rFonts w:ascii="Symbol" w:hAnsi="Symbol" w:hint="default"/>
      </w:rPr>
    </w:lvl>
    <w:lvl w:ilvl="4">
      <w:start w:val="1"/>
      <w:numFmt w:val="bullet"/>
      <w:suff w:val="tab"/>
      <w:lvlText w:val="o"/>
      <w:pPr>
        <w:spacing/>
        <w:ind w:left="4732" w:hanging="360"/>
      </w:pPr>
      <w:rPr>
        <w:rFonts w:ascii="Courier New" w:hAnsi="Courier New" w:cs="Courier New" w:hint="default"/>
      </w:rPr>
    </w:lvl>
    <w:lvl w:ilvl="5">
      <w:start w:val="1"/>
      <w:numFmt w:val="bullet"/>
      <w:suff w:val="tab"/>
      <w:lvlText w:val=""/>
      <w:pPr>
        <w:spacing/>
        <w:ind w:left="5452" w:hanging="360"/>
      </w:pPr>
      <w:rPr>
        <w:rFonts w:ascii="Wingdings" w:hAnsi="Wingdings" w:hint="default"/>
      </w:rPr>
    </w:lvl>
    <w:lvl w:ilvl="6">
      <w:start w:val="1"/>
      <w:numFmt w:val="bullet"/>
      <w:suff w:val="tab"/>
      <w:lvlText w:val=""/>
      <w:pPr>
        <w:spacing/>
        <w:ind w:left="6172" w:hanging="360"/>
      </w:pPr>
      <w:rPr>
        <w:rFonts w:ascii="Symbol" w:hAnsi="Symbol" w:hint="default"/>
      </w:rPr>
    </w:lvl>
    <w:lvl w:ilvl="7">
      <w:start w:val="1"/>
      <w:numFmt w:val="bullet"/>
      <w:suff w:val="tab"/>
      <w:lvlText w:val="o"/>
      <w:pPr>
        <w:spacing/>
        <w:ind w:left="6892" w:hanging="360"/>
      </w:pPr>
      <w:rPr>
        <w:rFonts w:ascii="Courier New" w:hAnsi="Courier New" w:cs="Courier New" w:hint="default"/>
      </w:rPr>
    </w:lvl>
    <w:lvl w:ilvl="8">
      <w:start w:val="1"/>
      <w:numFmt w:val="bullet"/>
      <w:suff w:val="tab"/>
      <w:lvlText w:val=""/>
      <w:pPr>
        <w:spacing/>
        <w:ind w:left="7612" w:hanging="360"/>
      </w:pPr>
      <w:rPr>
        <w:rFonts w:ascii="Wingdings" w:hAnsi="Wingdings" w:hint="default"/>
      </w:rPr>
    </w:lvl>
  </w:abstractNum>
  <w:abstractNum w:abstractNumId="25">
    <w:nsid w:val="4BDD1313"/>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6">
    <w:nsid w:val="61A37421"/>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7">
    <w:nsid w:val="667F578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8">
    <w:nsid w:val="679F1D1C"/>
    <w:lvl w:ilvl="0">
      <w:start w:val="1"/>
      <w:numFmt w:val="bullet"/>
      <w:suff w:val="tab"/>
      <w:lvlText w:val=""/>
      <w:pPr>
        <w:spacing/>
        <w:ind w:left="1080" w:hanging="360"/>
      </w:pPr>
      <w:rPr>
        <w:rFonts w:ascii="Symbol" w:hAnsi="Symbol" w:hint="default"/>
      </w:rPr>
    </w:lvl>
    <w:lvl w:ilvl="1">
      <w:start w:val="1"/>
      <w:numFmt w:val="bullet"/>
      <w:suff w:val="tab"/>
      <w:lvlText w:val="o"/>
      <w:pPr>
        <w:spacing/>
        <w:ind w:left="1800" w:hanging="360"/>
      </w:pPr>
      <w:rPr>
        <w:rFonts w:ascii="Courier New" w:hAnsi="Courier New" w:cs="Courier New" w:hint="default"/>
      </w:rPr>
    </w:lvl>
    <w:lvl w:ilvl="2">
      <w:start w:val="1"/>
      <w:numFmt w:val="bullet"/>
      <w:suff w:val="tab"/>
      <w:lvlText w:val=""/>
      <w:pPr>
        <w:spacing/>
        <w:ind w:left="2520" w:hanging="360"/>
      </w:pPr>
      <w:rPr>
        <w:rFonts w:ascii="Wingdings" w:hAnsi="Wingdings" w:hint="default"/>
      </w:rPr>
    </w:lvl>
    <w:lvl w:ilvl="3">
      <w:start w:val="1"/>
      <w:numFmt w:val="bullet"/>
      <w:suff w:val="tab"/>
      <w:lvlText w:val=""/>
      <w:pPr>
        <w:spacing/>
        <w:ind w:left="3240" w:hanging="360"/>
      </w:pPr>
      <w:rPr>
        <w:rFonts w:ascii="Symbol" w:hAnsi="Symbol" w:hint="default"/>
      </w:rPr>
    </w:lvl>
    <w:lvl w:ilvl="4">
      <w:start w:val="1"/>
      <w:numFmt w:val="bullet"/>
      <w:suff w:val="tab"/>
      <w:lvlText w:val="o"/>
      <w:pPr>
        <w:spacing/>
        <w:ind w:left="3960" w:hanging="360"/>
      </w:pPr>
      <w:rPr>
        <w:rFonts w:ascii="Courier New" w:hAnsi="Courier New" w:cs="Courier New" w:hint="default"/>
      </w:rPr>
    </w:lvl>
    <w:lvl w:ilvl="5">
      <w:start w:val="1"/>
      <w:numFmt w:val="bullet"/>
      <w:suff w:val="tab"/>
      <w:lvlText w:val=""/>
      <w:pPr>
        <w:spacing/>
        <w:ind w:left="4680" w:hanging="360"/>
      </w:pPr>
      <w:rPr>
        <w:rFonts w:ascii="Wingdings" w:hAnsi="Wingdings" w:hint="default"/>
      </w:rPr>
    </w:lvl>
    <w:lvl w:ilvl="6">
      <w:start w:val="1"/>
      <w:numFmt w:val="bullet"/>
      <w:suff w:val="tab"/>
      <w:lvlText w:val=""/>
      <w:pPr>
        <w:spacing/>
        <w:ind w:left="5400" w:hanging="360"/>
      </w:pPr>
      <w:rPr>
        <w:rFonts w:ascii="Symbol" w:hAnsi="Symbol" w:hint="default"/>
      </w:rPr>
    </w:lvl>
    <w:lvl w:ilvl="7">
      <w:start w:val="1"/>
      <w:numFmt w:val="bullet"/>
      <w:suff w:val="tab"/>
      <w:lvlText w:val="o"/>
      <w:pPr>
        <w:spacing/>
        <w:ind w:left="6120" w:hanging="360"/>
      </w:pPr>
      <w:rPr>
        <w:rFonts w:ascii="Courier New" w:hAnsi="Courier New" w:cs="Courier New" w:hint="default"/>
      </w:rPr>
    </w:lvl>
    <w:lvl w:ilvl="8">
      <w:start w:val="1"/>
      <w:numFmt w:val="bullet"/>
      <w:suff w:val="tab"/>
      <w:lvlText w:val=""/>
      <w:pPr>
        <w:spacing/>
        <w:ind w:left="6840" w:hanging="360"/>
      </w:pPr>
      <w:rPr>
        <w:rFonts w:ascii="Wingdings" w:hAnsi="Wingdings" w:hint="default"/>
      </w:rPr>
    </w:lvl>
  </w:abstractNum>
  <w:abstractNum w:abstractNumId="29">
    <w:nsid w:val="710A4B14"/>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0">
    <w:nsid w:val="753E1612"/>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31">
    <w:nsid w:val="776D6BB0"/>
    <w:lvl w:ilvl="0">
      <w:start w:val="1"/>
      <w:numFmt w:val="bullet"/>
      <w:suff w:val="tab"/>
      <w:lvlText w:val=""/>
      <w:pPr>
        <w:spacing/>
        <w:ind w:left="1800" w:hanging="360"/>
      </w:pPr>
      <w:rPr>
        <w:rFonts w:ascii="Symbol" w:hAnsi="Symbol" w:hint="default"/>
      </w:rPr>
    </w:lvl>
    <w:lvl w:ilvl="1">
      <w:start w:val="1"/>
      <w:numFmt w:val="bullet"/>
      <w:suff w:val="tab"/>
      <w:lvlText w:val="o"/>
      <w:pPr>
        <w:spacing/>
        <w:ind w:left="2520" w:hanging="360"/>
      </w:pPr>
      <w:rPr>
        <w:rFonts w:ascii="Courier New" w:hAnsi="Courier New" w:cs="Courier New" w:hint="default"/>
      </w:rPr>
    </w:lvl>
    <w:lvl w:ilvl="2">
      <w:start w:val="1"/>
      <w:numFmt w:val="bullet"/>
      <w:suff w:val="tab"/>
      <w:lvlText w:val=""/>
      <w:pPr>
        <w:spacing/>
        <w:ind w:left="3240" w:hanging="360"/>
      </w:pPr>
      <w:rPr>
        <w:rFonts w:ascii="Wingdings" w:hAnsi="Wingdings" w:hint="default"/>
      </w:rPr>
    </w:lvl>
    <w:lvl w:ilvl="3">
      <w:start w:val="1"/>
      <w:numFmt w:val="bullet"/>
      <w:suff w:val="tab"/>
      <w:lvlText w:val=""/>
      <w:pPr>
        <w:spacing/>
        <w:ind w:left="3960" w:hanging="360"/>
      </w:pPr>
      <w:rPr>
        <w:rFonts w:ascii="Symbol" w:hAnsi="Symbol" w:hint="default"/>
      </w:rPr>
    </w:lvl>
    <w:lvl w:ilvl="4">
      <w:start w:val="1"/>
      <w:numFmt w:val="bullet"/>
      <w:suff w:val="tab"/>
      <w:lvlText w:val="o"/>
      <w:pPr>
        <w:spacing/>
        <w:ind w:left="4680" w:hanging="360"/>
      </w:pPr>
      <w:rPr>
        <w:rFonts w:ascii="Courier New" w:hAnsi="Courier New" w:cs="Courier New" w:hint="default"/>
      </w:rPr>
    </w:lvl>
    <w:lvl w:ilvl="5">
      <w:start w:val="1"/>
      <w:numFmt w:val="bullet"/>
      <w:suff w:val="tab"/>
      <w:lvlText w:val=""/>
      <w:pPr>
        <w:spacing/>
        <w:ind w:left="5400" w:hanging="360"/>
      </w:pPr>
      <w:rPr>
        <w:rFonts w:ascii="Wingdings" w:hAnsi="Wingdings" w:hint="default"/>
      </w:rPr>
    </w:lvl>
    <w:lvl w:ilvl="6">
      <w:start w:val="1"/>
      <w:numFmt w:val="bullet"/>
      <w:suff w:val="tab"/>
      <w:lvlText w:val=""/>
      <w:pPr>
        <w:spacing/>
        <w:ind w:left="6120" w:hanging="360"/>
      </w:pPr>
      <w:rPr>
        <w:rFonts w:ascii="Symbol" w:hAnsi="Symbol" w:hint="default"/>
      </w:rPr>
    </w:lvl>
    <w:lvl w:ilvl="7">
      <w:start w:val="1"/>
      <w:numFmt w:val="bullet"/>
      <w:suff w:val="tab"/>
      <w:lvlText w:val="o"/>
      <w:pPr>
        <w:spacing/>
        <w:ind w:left="6840" w:hanging="360"/>
      </w:pPr>
      <w:rPr>
        <w:rFonts w:ascii="Courier New" w:hAnsi="Courier New" w:cs="Courier New" w:hint="default"/>
      </w:rPr>
    </w:lvl>
    <w:lvl w:ilvl="8">
      <w:start w:val="1"/>
      <w:numFmt w:val="bullet"/>
      <w:suff w:val="tab"/>
      <w:lvlText w:val=""/>
      <w:pPr>
        <w:spacing/>
        <w:ind w:left="7560" w:hanging="360"/>
      </w:pPr>
      <w:rPr>
        <w:rFonts w:ascii="Wingdings" w:hAnsi="Wingdings" w:hint="default"/>
      </w:rPr>
    </w:lvl>
  </w:abstractNum>
  <w:abstractNum w:abstractNumId="32">
    <w:nsid w:val="78C14EA2"/>
    <w:lvl w:ilvl="0">
      <w:start w:val="1"/>
      <w:numFmt w:val="bullet"/>
      <w:suff w:val="tab"/>
      <w:lvlText w:val=""/>
      <w:pPr>
        <w:spacing/>
        <w:ind w:left="360" w:hanging="360"/>
      </w:pPr>
      <w:rPr>
        <w:rFonts w:ascii="Symbol" w:hAnsi="Symbol" w:hint="default"/>
      </w:rPr>
    </w:lvl>
    <w:lvl w:ilvl="1">
      <w:start w:val="1"/>
      <w:numFmt w:val="bullet"/>
      <w:suff w:val="tab"/>
      <w:lvlText w:val=""/>
      <w:pPr>
        <w:spacing/>
        <w:ind w:left="360" w:hanging="360"/>
      </w:pPr>
      <w:rPr>
        <w:rFonts w:ascii="Symbol" w:hAnsi="Symbol" w:hint="default"/>
      </w:rPr>
    </w:lvl>
    <w:lvl w:ilvl="2">
      <w:start w:val="1"/>
      <w:numFmt w:val="bullet"/>
      <w:suff w:val="tab"/>
      <w:lvlText w:val=""/>
      <w:pPr>
        <w:spacing/>
        <w:ind w:left="1080" w:hanging="360"/>
      </w:pPr>
      <w:rPr>
        <w:rFonts w:ascii="Wingdings" w:hAnsi="Wingdings" w:hint="default"/>
      </w:rPr>
    </w:lvl>
    <w:lvl w:ilvl="3">
      <w:start w:val="1"/>
      <w:numFmt w:val="bullet"/>
      <w:suff w:val="tab"/>
      <w:lvlText w:val=""/>
      <w:pPr>
        <w:spacing/>
        <w:ind w:left="1800" w:hanging="360"/>
      </w:pPr>
      <w:rPr>
        <w:rFonts w:ascii="Symbol" w:hAnsi="Symbol" w:hint="default"/>
      </w:rPr>
    </w:lvl>
    <w:lvl w:ilvl="4">
      <w:start w:val="1"/>
      <w:numFmt w:val="bullet"/>
      <w:suff w:val="tab"/>
      <w:lvlText w:val="o"/>
      <w:pPr>
        <w:spacing/>
        <w:ind w:left="2520" w:hanging="360"/>
      </w:pPr>
      <w:rPr>
        <w:rFonts w:ascii="Courier New" w:hAnsi="Courier New" w:cs="Courier New" w:hint="default"/>
      </w:rPr>
    </w:lvl>
    <w:lvl w:ilvl="5">
      <w:start w:val="1"/>
      <w:numFmt w:val="bullet"/>
      <w:suff w:val="tab"/>
      <w:lvlText w:val=""/>
      <w:pPr>
        <w:spacing/>
        <w:ind w:left="3240" w:hanging="360"/>
      </w:pPr>
      <w:rPr>
        <w:rFonts w:ascii="Wingdings" w:hAnsi="Wingdings" w:hint="default"/>
      </w:rPr>
    </w:lvl>
    <w:lvl w:ilvl="6">
      <w:start w:val="1"/>
      <w:numFmt w:val="bullet"/>
      <w:suff w:val="tab"/>
      <w:lvlText w:val=""/>
      <w:pPr>
        <w:spacing/>
        <w:ind w:left="3960" w:hanging="360"/>
      </w:pPr>
      <w:rPr>
        <w:rFonts w:ascii="Symbol" w:hAnsi="Symbol" w:hint="default"/>
      </w:rPr>
    </w:lvl>
    <w:lvl w:ilvl="7">
      <w:start w:val="1"/>
      <w:numFmt w:val="bullet"/>
      <w:suff w:val="tab"/>
      <w:lvlText w:val="o"/>
      <w:pPr>
        <w:spacing/>
        <w:ind w:left="4680" w:hanging="360"/>
      </w:pPr>
      <w:rPr>
        <w:rFonts w:ascii="Courier New" w:hAnsi="Courier New" w:cs="Courier New" w:hint="default"/>
      </w:rPr>
    </w:lvl>
    <w:lvl w:ilvl="8">
      <w:start w:val="1"/>
      <w:numFmt w:val="bullet"/>
      <w:suff w:val="tab"/>
      <w:lvlText w:val=""/>
      <w:pPr>
        <w:spacing/>
        <w:ind w:left="5400" w:hanging="360"/>
      </w:pPr>
      <w:rPr>
        <w:rFonts w:ascii="Wingdings" w:hAnsi="Wingdings" w:hint="default"/>
      </w:rPr>
    </w:lvl>
  </w:abstractNum>
  <w:abstractNum w:abstractNumId="33">
    <w:nsid w:val="7F570FC4"/>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4">
    <w:nsid w:val="306396EE"/>
    <w:lvl w:ilvl="0">
      <w:start w:val="1"/>
      <w:numFmt w:val="bullet"/>
      <w:suff w:val="tab"/>
      <w:lvlText w:val=""/>
      <w:pPr>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val="none"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val="1"/>
    <m:lMargin m:val="0"/>
    <m:rMargin m:val="0"/>
    <m:defJc m:val="centerGroup"/>
    <m:wrapIndent m:val="1440"/>
    <m:intLim m:val="subSup"/>
    <m:naryLim m:val="undOvr"/>
  </m:mathPr>
  <w:themeFontLang w:val="en-AU"/>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hAnsiTheme="minorHAnsi" w:eastAsiaTheme="minorHAnsi" w:cstheme="minorBidi"/>
        <w:sz w:val="22"/>
        <w:szCs w:val="22"/>
        <w:lang w:val="en-AU" w:eastAsia="en-US" w:bidi="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spacing/>
    </w:pPr>
    <w:rPr>
      <w:sz w:val="24"/>
    </w:rPr>
  </w:style>
  <w:style w:type="paragraph" w:styleId="Heading1">
    <w:name w:val="Heading 1"/>
    <w:basedOn w:val="Normal"/>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Normal"/>
    <w:link w:val="Heading2Char"/>
    <w:uiPriority w:val="9"/>
    <w:unhideWhenUsed/>
    <w:qFormat/>
    <w:pPr>
      <w:keepNext/>
      <w:keepLines/>
      <w:pBdr>
        <w:bottom w:val="single" w:color="auto" w:sz="4" w:space="1"/>
      </w:pBdr>
      <w:spacing w:before="40"/>
      <w:outlineLvl w:val="1"/>
    </w:pPr>
    <w:rPr>
      <w:rFonts w:ascii="Calibri" w:hAnsi="Calibri" w:eastAsiaTheme="majorEastAsia" w:cstheme="majorBidi"/>
      <w:color w:val="2F5496"/>
      <w:sz w:val="32"/>
      <w:szCs w:val="26"/>
    </w:rPr>
  </w:style>
  <w:style w:type="paragraph" w:styleId="Heading4">
    <w:name w:val="Heading 4"/>
    <w:basedOn w:val="Normal"/>
    <w:next w:val="Normal"/>
    <w:link w:val="Heading4Char"/>
    <w:uiPriority w:val="9"/>
    <w:semiHidden/>
    <w:unhideWhenUsed/>
    <w:qFormat/>
    <w:pPr>
      <w:keepNext/>
      <w:keepLines/>
      <w:spacing w:before="40"/>
      <w:outlineLvl w:val="3"/>
    </w:pPr>
    <w:rPr>
      <w:rFonts w:asciiTheme="majorHAnsi" w:hAnsiTheme="majorHAnsi" w:eastAsiaTheme="majorEastAsia" w:cstheme="majorBidi"/>
      <w:i/>
      <w:iCs/>
      <w:color w:val="2F5496"/>
    </w:rPr>
  </w:style>
  <w:style w:type="character" w:styleId="DefaultParagraphFont" w:default="1">
    <w:name w:val="Default Paragraph Font"/>
    <w:uiPriority w:val="1"/>
    <w:semiHidden/>
    <w:unhideWhenUsed/>
    <w:rPr/>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name w:val="No List"/>
    <w:uiPriority w:val="99"/>
    <w:semiHidden/>
    <w:unhideWhenUsed/>
  </w:style>
  <w:style w:type="paragraph" w:styleId="ListParagraph">
    <w:name w:val="List Paragraph"/>
    <w:basedOn w:val="Normal"/>
    <w:uiPriority w:val="34"/>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uiPriority w:val="99"/>
    <w:semiHidden/>
    <w:unhideWhenUsed/>
    <w:rPr>
      <w:color w:val="605E5C"/>
      <w:shd w:val="clear" w:color="auto" w:fill="E1DFDD"/>
    </w:rPr>
  </w:style>
  <w:style w:type="table" w:styleId="GridTable4-Accent5" w:customStyle="1">
    <w:name w:val="Grid Table 4 Accent 5"/>
    <w:basedOn w:val="TableNormal"/>
    <w:uiPriority w:val="49"/>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uiPriority w:val="48"/>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iPriority w:val="99"/>
    <w:unhideWhenUsed/>
    <w:rPr>
      <w:color w:val="0563C1"/>
      <w:u w:val="single"/>
    </w:rPr>
  </w:style>
  <w:style w:type="paragraph" w:styleId="Header">
    <w:name w:val="Header"/>
    <w:basedOn w:val="Normal"/>
    <w:link w:val="HeaderChar"/>
    <w:uiPriority w:val="99"/>
    <w:unhideWhenUsed/>
    <w:pPr>
      <w:tabs>
        <w:tab w:val="center" w:pos="4513"/>
        <w:tab w:val="right" w:pos="9026"/>
      </w:tabs>
      <w:spacing w:line="240" w:lineRule="auto"/>
    </w:pPr>
    <w:rPr/>
  </w:style>
  <w:style w:type="character" w:styleId="HeaderChar" w:customStyle="1">
    <w:name w:val="Header Char"/>
    <w:basedOn w:val="DefaultParagraphFont"/>
    <w:link w:val="Header"/>
    <w:uiPriority w:val="99"/>
    <w:rPr/>
  </w:style>
  <w:style w:type="paragraph" w:styleId="Footer">
    <w:name w:val="Footer"/>
    <w:basedOn w:val="Normal"/>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Normal"/>
    <w:uiPriority w:val="39"/>
    <w:unhideWhenUsed/>
    <w:qFormat/>
    <w:pPr>
      <w:spacing w:before="240" w:line="259" w:lineRule="auto"/>
    </w:pPr>
    <w:rPr>
      <w:rFonts w:asciiTheme="majorHAnsi" w:hAnsiTheme="majorHAnsi" w:eastAsiaTheme="majorEastAsia" w:cstheme="majorBidi"/>
      <w:kern w:val="0"/>
      <w:sz w:val="32"/>
      <w:szCs w:val="32"/>
      <w:lang w:eastAsia="en-US"/>
      <w14:ligatures w14:val="none"/>
    </w:rPr>
  </w:style>
  <w:style w:type="paragraph" w:styleId="TOC1">
    <w:name w:val="TOC 1"/>
    <w:basedOn w:val="Normal"/>
    <w:next w:val="Normal"/>
    <w:uiPriority w:val="39"/>
    <w:unhideWhenUsed/>
    <w:pPr>
      <w:spacing w:after="100"/>
    </w:pPr>
    <w:rPr/>
  </w:style>
  <w:style w:type="paragraph" w:styleId="BalloonText">
    <w:name w:val="Balloon Text"/>
    <w:basedOn w:val="Normal"/>
    <w:link w:val="BalloonTextChar"/>
    <w:uiPriority w:val="99"/>
    <w:semiHidden/>
    <w:unhideWhenUsed/>
    <w:pPr>
      <w:spacing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Pr>
      <w:rFonts w:ascii="Segoe UI" w:hAnsi="Segoe UI" w:cs="Segoe UI"/>
      <w:sz w:val="18"/>
      <w:szCs w:val="18"/>
    </w:rPr>
  </w:style>
  <w:style w:type="character" w:styleId="CommentReference" w:customStyle="1">
    <w:name w:val="annotation reference"/>
    <w:basedOn w:val="DefaultParagraphFont"/>
    <w:uiPriority w:val="99"/>
    <w:semiHidden/>
    <w:unhideWhenUsed/>
    <w:rPr>
      <w:sz w:val="16"/>
      <w:szCs w:val="16"/>
    </w:rPr>
  </w:style>
  <w:style w:type="paragraph" w:styleId="CommentText" w:customStyle="1">
    <w:name w:val="annotation text"/>
    <w:basedOn w:val="Normal"/>
    <w:link w:val="CommentTextChar"/>
    <w:uiPriority w:val="99"/>
    <w:semiHidden/>
    <w:unhideWhenUsed/>
    <w:pPr>
      <w:spacing w:line="240" w:lineRule="auto"/>
    </w:pPr>
    <w:rPr>
      <w:sz w:val="20"/>
      <w:szCs w:val="20"/>
    </w:rPr>
  </w:style>
  <w:style w:type="character" w:styleId="CommentTextChar" w:customStyle="1">
    <w:name w:val="Comment Text Char"/>
    <w:basedOn w:val="DefaultParagraphFont"/>
    <w:link w:val="annotationtext"/>
    <w:uiPriority w:val="99"/>
    <w:semiHidden/>
    <w:rPr>
      <w:sz w:val="20"/>
      <w:szCs w:val="20"/>
    </w:rPr>
  </w:style>
  <w:style w:type="paragraph" w:styleId="CommentSubject" w:customStyle="1">
    <w:name w:val="annotation subject"/>
    <w:basedOn w:val="CommentText"/>
    <w:next w:val="CommentText"/>
    <w:link w:val="CommentSubjectChar"/>
    <w:uiPriority w:val="99"/>
    <w:semiHidden/>
    <w:unhideWhenUsed/>
    <w:pPr>
      <w:spacing/>
    </w:pPr>
    <w:rPr>
      <w:b/>
      <w:bCs/>
    </w:rPr>
  </w:style>
  <w:style w:type="character" w:styleId="CommentSubjectChar" w:customStyle="1">
    <w:name w:val="Comment Subject Char"/>
    <w:basedOn w:val="CommentTextChar"/>
    <w:link w:val="annotationsubject"/>
    <w:uiPriority w:val="99"/>
    <w:semiHidden/>
    <w:rPr>
      <w:b/>
      <w:bCs/>
      <w:sz w:val="20"/>
      <w:szCs w:val="20"/>
    </w:rPr>
  </w:style>
  <w:style w:type="table" w:styleId="ListTable4-Accent1" w:customStyle="1">
    <w:name w:val="List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uiPriority w:val="9"/>
    <w:semiHidden/>
    <w:rPr>
      <w:rFonts w:asciiTheme="majorHAnsi" w:hAnsiTheme="majorHAnsi" w:eastAsiaTheme="majorEastAsia" w:cstheme="majorBidi"/>
      <w:i/>
      <w:iCs/>
      <w:color w:val="2F5496"/>
    </w:rPr>
  </w:style>
  <w:style w:type="paragraph" w:styleId="NormalWeb">
    <w:name w:val="Normal (Web)"/>
    <w:basedOn w:val="Normal"/>
    <w:uiPriority w:val="99"/>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uiPriority w:val="9"/>
    <w:rPr>
      <w:rFonts w:ascii="Calibri" w:hAnsi="Calibri" w:eastAsiaTheme="majorEastAsia" w:cstheme="majorBidi"/>
      <w:color w:val="2F5496"/>
      <w:sz w:val="32"/>
      <w:szCs w:val="26"/>
    </w:rPr>
  </w:style>
  <w:style w:type="paragraph" w:styleId="TOC2">
    <w:name w:val="TOC 2"/>
    <w:basedOn w:val="Normal"/>
    <w:next w:val="Normal"/>
    <w:uiPriority w:val="39"/>
    <w:unhideWhenUsed/>
    <w:pPr>
      <w:spacing w:after="100"/>
      <w:ind w:left="220"/>
    </w:pPr>
    <w:rPr/>
  </w:style>
  <w:style w:type="paragraph" w:styleId="ListBullet">
    <w:name w:val="List Bullet"/>
    <w:basedOn w:val="Normal"/>
    <w:uiPriority w:val="99"/>
    <w:unhideWhenUsed/>
    <w:numPr>
      <w:numId w:val="10"/>
    </w:numPr>
    <w:pPr>
      <w:numPr>
        <w:numId w:val="10"/>
      </w:numPr>
      <w:spacing/>
      <w:ind w:left="357" w:hanging="357"/>
      <w:contextualSpacing/>
    </w:pPr>
    <w:rPr/>
  </w:style>
  <w:style w:type="paragraph" w:styleId="ListBullet2">
    <w:name w:val="List Bullet 2"/>
    <w:basedOn w:val="Normal"/>
    <w:uiPriority w:val="99"/>
    <w:unhideWhenUsed/>
    <w:numPr>
      <w:numId w:val="8"/>
    </w:numPr>
    <w:pPr>
      <w:numPr>
        <w:numId w:val="8"/>
      </w:numPr>
      <w:spacing/>
      <w:contextualSpacing/>
    </w:pPr>
    <w:rPr/>
  </w:style>
  <w:style w:type="paragraph" w:styleId="List5">
    <w:name w:val="List 5"/>
    <w:basedOn w:val="Normal"/>
    <w:uiPriority w:val="99"/>
    <w:semiHidden/>
    <w:unhideWhenUsed/>
    <w:numPr>
      <w:numId w:val="25"/>
    </w:numPr>
    <w:pPr>
      <w:numPr>
        <w:numId w:val="25"/>
      </w:numPr>
      <w:spacing/>
      <w:contextualSpacing/>
    </w:pPr>
    <w:rPr/>
  </w:style>
  <w:style w:type="paragraph" w:styleId="Subtitle">
    <w:name w:val="Subtitle"/>
    <w:basedOn w:val="Normal"/>
    <w:next w:val="Normal"/>
    <w:link w:val="SubtitleChar"/>
    <w:qFormat/>
    <w:numPr>
      <w:ilvl w:val="1"/>
    </w:numPr>
    <w:pPr>
      <w:numPr>
        <w:ilvl w:val="1"/>
      </w:numPr>
      <w:spacing/>
    </w:pPr>
    <w:rPr>
      <w:rFonts w:eastAsiaTheme="minorEastAsia"/>
      <w:color w:val="2F5496"/>
      <w:spacing w:val="15"/>
    </w:rPr>
  </w:style>
  <w:style w:type="character" w:styleId="SubtitleChar" w:customStyle="1">
    <w:name w:val="Subtitle Char"/>
    <w:basedOn w:val="DefaultParagraphFont"/>
    <w:link w:val="Subtitle"/>
    <w:rPr>
      <w:rFonts w:eastAsiaTheme="minorEastAsia"/>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3" Type="http://schemas.openxmlformats.org/officeDocument/2006/relationships/styles" Target="styles.xml" /><Relationship Id="rId4" Type="http://schemas.openxmlformats.org/officeDocument/2006/relationships/settings" Target="settings.xml" /><Relationship Id="rId5" Type="http://schemas.openxmlformats.org/officeDocument/2006/relationships/theme" Target="theme/theme1.xml" /><Relationship Id="rId6" Type="http://schemas.openxmlformats.org/officeDocument/2006/relationships/numbering" Target="numbering.xml" /><Relationship Id="rId1" Type="http://schemas.openxmlformats.org/officeDocument/2006/relationships/footer" Target="footer1.xml" /><Relationship Id="rId7" Type="http://schemas.openxmlformats.org/officeDocument/2006/relationships/fontTable" Target="fontTable.xml" /><Relationship Id="rId2" Type="http://schemas.openxmlformats.org/officeDocument/2006/relationships/image" Target="media/image1.png" /><Relationship Id="rId8" Type="http://schemas.openxmlformats.org/officeDocument/2006/relationships/customXml" Target="../customXml/item1.xml" /><Relationship Id="rId9" Type="http://schemas.openxmlformats.org/officeDocument/2006/relationships/customXml" Target="../customXml/item2.xml" /><Relationship Id="rId10" Type="http://schemas.openxmlformats.org/officeDocument/2006/relationships/customXml" Target="../customXml/item3.xml" /><Relationship Id="rId11" Type="http://schemas.openxmlformats.org/officeDocument/2006/relationships/customXml" Target="../customXml/item4.xml"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tileRect/>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tileRect/>
        </a:gradFill>
      </a:fillStyleLst>
      <a:lnStyleLst>
        <a:ln w="6350" cap="flat" cmpd="sng">
          <a:solidFill>
            <a:schemeClr val="phClr"/>
          </a:solidFill>
          <a:prstDash val="solid"/>
          <a:miter lim="800000"/>
        </a:ln>
        <a:ln w="12700" cap="flat" cmpd="sng">
          <a:solidFill>
            <a:schemeClr val="phClr"/>
          </a:solidFill>
          <a:prstDash val="solid"/>
          <a:miter lim="800000"/>
        </a:ln>
        <a:ln w="19050" cap="flat" cmpd="sng">
          <a:solidFill>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Template>
  <TotalTime>81</TotalTime>
  <Pages>4</Pages>
  <Words>272</Words>
  <Characters>1554</Characters>
  <Application>Microsoft Office Word</Application>
  <DocSecurity>0</DocSecurity>
  <Lines>12</Lines>
  <Paragraphs>3</Paragraphs>
  <Company/>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Joe Tsang</cp:lastModifiedBy>
  <cp:revision>62</cp:revision>
  <dcterms:created xsi:type="dcterms:W3CDTF">2021-01-13T02:48:00Z</dcterms:created>
  <dcterms:modified xsi:type="dcterms:W3CDTF">2024-04-02T22:01:00Z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